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B7E" w:rsidRDefault="00C50B7E" w:rsidP="00077200"/>
    <w:p w:rsidR="00D8313F" w:rsidRDefault="00D8313F" w:rsidP="00077200"/>
    <w:p w:rsidR="00D8313F" w:rsidRDefault="00D8313F" w:rsidP="00077200"/>
    <w:p w:rsidR="00D8313F" w:rsidRDefault="00D8313F" w:rsidP="00077200"/>
    <w:p w:rsidR="00D8313F" w:rsidRDefault="00D8313F" w:rsidP="00077200"/>
    <w:p w:rsidR="00D8313F" w:rsidRPr="00A401FF" w:rsidRDefault="00D8313F" w:rsidP="00B86535">
      <w:pPr>
        <w:pStyle w:val="Nzev"/>
        <w:rPr>
          <w:b/>
          <w:sz w:val="56"/>
        </w:rPr>
      </w:pPr>
      <w:r w:rsidRPr="00A401FF">
        <w:rPr>
          <w:b/>
          <w:sz w:val="56"/>
        </w:rPr>
        <w:t xml:space="preserve">Plán odpadového hospodářství </w:t>
      </w:r>
    </w:p>
    <w:p w:rsidR="00D8313F" w:rsidRPr="00EB2834" w:rsidRDefault="00713555" w:rsidP="00A401FF">
      <w:pPr>
        <w:pStyle w:val="Nzev"/>
        <w:jc w:val="left"/>
        <w:rPr>
          <w:b/>
        </w:rPr>
      </w:pPr>
      <w:r>
        <w:rPr>
          <w:b/>
          <w:sz w:val="56"/>
        </w:rPr>
        <w:t xml:space="preserve">Statutárního města </w:t>
      </w:r>
      <w:r w:rsidR="00DE09F2">
        <w:rPr>
          <w:b/>
          <w:sz w:val="56"/>
        </w:rPr>
        <w:t>Olomouc</w:t>
      </w:r>
    </w:p>
    <w:p w:rsidR="00D8313F" w:rsidRDefault="00D8313F" w:rsidP="00077200"/>
    <w:p w:rsidR="00D8313F" w:rsidRDefault="00D8313F" w:rsidP="00077200"/>
    <w:p w:rsidR="00A401FF" w:rsidRDefault="00A401FF" w:rsidP="00077200"/>
    <w:p w:rsidR="00D8313F" w:rsidRDefault="00D8313F" w:rsidP="00077200"/>
    <w:p w:rsidR="00A401FF" w:rsidRDefault="00A401FF" w:rsidP="00077200"/>
    <w:p w:rsidR="00D8313F" w:rsidRDefault="00D8313F" w:rsidP="00077200"/>
    <w:p w:rsidR="00D8313F" w:rsidRDefault="00D8313F" w:rsidP="00077200"/>
    <w:p w:rsidR="00A401FF" w:rsidRDefault="00A401FF" w:rsidP="00A401FF">
      <w:pPr>
        <w:rPr>
          <w:rFonts w:asciiTheme="majorHAnsi" w:hAnsiTheme="majorHAnsi"/>
        </w:rPr>
      </w:pPr>
    </w:p>
    <w:p w:rsidR="00A401FF" w:rsidRDefault="00A401FF" w:rsidP="00A401FF">
      <w:pPr>
        <w:rPr>
          <w:rFonts w:asciiTheme="majorHAnsi" w:hAnsiTheme="majorHAnsi"/>
        </w:rPr>
      </w:pPr>
    </w:p>
    <w:p w:rsidR="00A401FF" w:rsidRDefault="00A401FF" w:rsidP="00A401FF">
      <w:pPr>
        <w:rPr>
          <w:rFonts w:asciiTheme="majorHAnsi" w:hAnsiTheme="majorHAnsi"/>
        </w:rPr>
      </w:pPr>
    </w:p>
    <w:p w:rsidR="00713555" w:rsidRDefault="00713555" w:rsidP="00A401FF">
      <w:pPr>
        <w:rPr>
          <w:rFonts w:asciiTheme="majorHAnsi" w:hAnsiTheme="majorHAnsi"/>
        </w:rPr>
      </w:pPr>
    </w:p>
    <w:p w:rsidR="00713555" w:rsidRDefault="00713555" w:rsidP="00A401FF">
      <w:pPr>
        <w:rPr>
          <w:rFonts w:asciiTheme="majorHAnsi" w:hAnsiTheme="majorHAnsi"/>
        </w:rPr>
      </w:pPr>
    </w:p>
    <w:p w:rsidR="00713555" w:rsidRDefault="00713555" w:rsidP="00A401FF">
      <w:pPr>
        <w:rPr>
          <w:rFonts w:asciiTheme="majorHAnsi" w:hAnsiTheme="majorHAnsi"/>
        </w:rPr>
      </w:pPr>
    </w:p>
    <w:p w:rsidR="00713555" w:rsidRDefault="00713555" w:rsidP="00A401FF">
      <w:pPr>
        <w:rPr>
          <w:rFonts w:asciiTheme="majorHAnsi" w:hAnsiTheme="majorHAnsi"/>
        </w:rPr>
      </w:pPr>
    </w:p>
    <w:p w:rsidR="00A401FF" w:rsidRDefault="00A401FF" w:rsidP="00A401FF">
      <w:pPr>
        <w:jc w:val="center"/>
        <w:rPr>
          <w:rFonts w:asciiTheme="minorHAnsi" w:hAnsiTheme="minorHAnsi"/>
          <w:b/>
          <w:sz w:val="8"/>
        </w:rPr>
      </w:pPr>
    </w:p>
    <w:p w:rsidR="00A401FF" w:rsidRPr="00A401FF" w:rsidRDefault="00A401FF" w:rsidP="00A401FF">
      <w:pPr>
        <w:jc w:val="center"/>
        <w:rPr>
          <w:rFonts w:asciiTheme="minorHAnsi" w:hAnsiTheme="minorHAnsi"/>
          <w:b/>
          <w:sz w:val="8"/>
        </w:rPr>
      </w:pPr>
    </w:p>
    <w:p w:rsidR="00A401FF" w:rsidRDefault="00A401FF" w:rsidP="00A401FF">
      <w:pPr>
        <w:jc w:val="center"/>
        <w:rPr>
          <w:rFonts w:asciiTheme="minorHAnsi" w:hAnsiTheme="minorHAnsi"/>
          <w:b/>
        </w:rPr>
      </w:pPr>
    </w:p>
    <w:p w:rsidR="00A401FF" w:rsidRDefault="00713555" w:rsidP="00A401FF">
      <w:pPr>
        <w:jc w:val="center"/>
        <w:rPr>
          <w:rFonts w:asciiTheme="minorHAnsi" w:hAnsiTheme="minorHAnsi"/>
          <w:b/>
        </w:rPr>
      </w:pPr>
      <w:r>
        <w:rPr>
          <w:rFonts w:asciiTheme="minorHAnsi" w:hAnsiTheme="minorHAnsi"/>
          <w:b/>
        </w:rPr>
        <w:t>Srpen</w:t>
      </w:r>
      <w:r w:rsidR="00A401FF">
        <w:rPr>
          <w:rFonts w:asciiTheme="minorHAnsi" w:hAnsiTheme="minorHAnsi"/>
          <w:b/>
        </w:rPr>
        <w:t xml:space="preserve"> 201</w:t>
      </w:r>
      <w:r>
        <w:rPr>
          <w:rFonts w:asciiTheme="minorHAnsi" w:hAnsiTheme="minorHAnsi"/>
          <w:b/>
        </w:rPr>
        <w:t>6</w:t>
      </w:r>
    </w:p>
    <w:p w:rsidR="004E6AD5" w:rsidRDefault="004E6AD5" w:rsidP="00077200">
      <w:pPr>
        <w:sectPr w:rsidR="004E6AD5" w:rsidSect="00D62D25">
          <w:footerReference w:type="default" r:id="rId9"/>
          <w:pgSz w:w="11906" w:h="16838" w:code="9"/>
          <w:pgMar w:top="539" w:right="1418" w:bottom="1418" w:left="1418" w:header="284" w:footer="0" w:gutter="0"/>
          <w:cols w:space="708"/>
          <w:docGrid w:linePitch="360"/>
        </w:sectPr>
      </w:pPr>
    </w:p>
    <w:p w:rsidR="002B68AC" w:rsidRDefault="002B68AC">
      <w:pPr>
        <w:pStyle w:val="Obsah1"/>
        <w:tabs>
          <w:tab w:val="right" w:leader="dot" w:pos="9060"/>
        </w:tabs>
      </w:pPr>
      <w:r>
        <w:t>OBSAH:</w:t>
      </w:r>
    </w:p>
    <w:p w:rsidR="0041376B" w:rsidRDefault="001166B1">
      <w:pPr>
        <w:pStyle w:val="Obsah1"/>
        <w:tabs>
          <w:tab w:val="right" w:leader="dot" w:pos="9060"/>
        </w:tabs>
        <w:rPr>
          <w:rFonts w:asciiTheme="minorHAnsi" w:eastAsiaTheme="minorEastAsia" w:hAnsiTheme="minorHAnsi" w:cstheme="minorBidi"/>
          <w:b w:val="0"/>
          <w:bCs w:val="0"/>
          <w:caps w:val="0"/>
          <w:noProof/>
          <w:sz w:val="22"/>
          <w:szCs w:val="22"/>
          <w:lang w:eastAsia="cs-CZ"/>
        </w:rPr>
      </w:pPr>
      <w:r>
        <w:fldChar w:fldCharType="begin"/>
      </w:r>
      <w:r w:rsidR="00552CAB">
        <w:instrText xml:space="preserve"> TOC \o "1-3" \h \z \t "nadpis_1;2;nadpis_2;3" </w:instrText>
      </w:r>
      <w:r>
        <w:fldChar w:fldCharType="separate"/>
      </w:r>
      <w:hyperlink w:anchor="_Toc461696029" w:history="1">
        <w:r w:rsidR="0041376B" w:rsidRPr="00C2440D">
          <w:rPr>
            <w:rStyle w:val="Hypertextovodkaz"/>
          </w:rPr>
          <w:t>Seznam zkratek</w:t>
        </w:r>
        <w:r w:rsidR="0041376B">
          <w:rPr>
            <w:noProof/>
            <w:webHidden/>
          </w:rPr>
          <w:tab/>
        </w:r>
        <w:r w:rsidR="0041376B">
          <w:rPr>
            <w:noProof/>
            <w:webHidden/>
          </w:rPr>
          <w:fldChar w:fldCharType="begin"/>
        </w:r>
        <w:r w:rsidR="0041376B">
          <w:rPr>
            <w:noProof/>
            <w:webHidden/>
          </w:rPr>
          <w:instrText xml:space="preserve"> PAGEREF _Toc461696029 \h </w:instrText>
        </w:r>
        <w:r w:rsidR="0041376B">
          <w:rPr>
            <w:noProof/>
            <w:webHidden/>
          </w:rPr>
        </w:r>
        <w:r w:rsidR="0041376B">
          <w:rPr>
            <w:noProof/>
            <w:webHidden/>
          </w:rPr>
          <w:fldChar w:fldCharType="separate"/>
        </w:r>
        <w:r w:rsidR="0041376B">
          <w:rPr>
            <w:noProof/>
            <w:webHidden/>
          </w:rPr>
          <w:t>3</w:t>
        </w:r>
        <w:r w:rsidR="0041376B">
          <w:rPr>
            <w:noProof/>
            <w:webHidden/>
          </w:rPr>
          <w:fldChar w:fldCharType="end"/>
        </w:r>
      </w:hyperlink>
    </w:p>
    <w:p w:rsidR="0041376B" w:rsidRDefault="0041376B">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461696030" w:history="1">
        <w:r w:rsidRPr="00C2440D">
          <w:rPr>
            <w:rStyle w:val="Hypertextovodkaz"/>
          </w:rPr>
          <w:t>Seznam tabulek</w:t>
        </w:r>
        <w:r>
          <w:rPr>
            <w:noProof/>
            <w:webHidden/>
          </w:rPr>
          <w:tab/>
        </w:r>
        <w:r>
          <w:rPr>
            <w:noProof/>
            <w:webHidden/>
          </w:rPr>
          <w:fldChar w:fldCharType="begin"/>
        </w:r>
        <w:r>
          <w:rPr>
            <w:noProof/>
            <w:webHidden/>
          </w:rPr>
          <w:instrText xml:space="preserve"> PAGEREF _Toc461696030 \h </w:instrText>
        </w:r>
        <w:r>
          <w:rPr>
            <w:noProof/>
            <w:webHidden/>
          </w:rPr>
        </w:r>
        <w:r>
          <w:rPr>
            <w:noProof/>
            <w:webHidden/>
          </w:rPr>
          <w:fldChar w:fldCharType="separate"/>
        </w:r>
        <w:r>
          <w:rPr>
            <w:noProof/>
            <w:webHidden/>
          </w:rPr>
          <w:t>3</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31" w:history="1">
        <w:r w:rsidRPr="00C2440D">
          <w:rPr>
            <w:rStyle w:val="Hypertextovodkaz"/>
          </w:rPr>
          <w:t>1.</w:t>
        </w:r>
        <w:r>
          <w:rPr>
            <w:rFonts w:eastAsiaTheme="minorEastAsia" w:cstheme="minorBidi"/>
            <w:b w:val="0"/>
            <w:bCs w:val="0"/>
            <w:noProof/>
            <w:sz w:val="22"/>
            <w:szCs w:val="22"/>
            <w:lang w:eastAsia="cs-CZ"/>
          </w:rPr>
          <w:tab/>
        </w:r>
        <w:r w:rsidRPr="00C2440D">
          <w:rPr>
            <w:rStyle w:val="Hypertextovodkaz"/>
          </w:rPr>
          <w:t>Úvod, obecná ustanovení</w:t>
        </w:r>
        <w:r>
          <w:rPr>
            <w:noProof/>
            <w:webHidden/>
          </w:rPr>
          <w:tab/>
        </w:r>
        <w:r>
          <w:rPr>
            <w:noProof/>
            <w:webHidden/>
          </w:rPr>
          <w:fldChar w:fldCharType="begin"/>
        </w:r>
        <w:r>
          <w:rPr>
            <w:noProof/>
            <w:webHidden/>
          </w:rPr>
          <w:instrText xml:space="preserve"> PAGEREF _Toc461696031 \h </w:instrText>
        </w:r>
        <w:r>
          <w:rPr>
            <w:noProof/>
            <w:webHidden/>
          </w:rPr>
        </w:r>
        <w:r>
          <w:rPr>
            <w:noProof/>
            <w:webHidden/>
          </w:rPr>
          <w:fldChar w:fldCharType="separate"/>
        </w:r>
        <w:r>
          <w:rPr>
            <w:noProof/>
            <w:webHidden/>
          </w:rPr>
          <w:t>4</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32" w:history="1">
        <w:r w:rsidRPr="00C2440D">
          <w:rPr>
            <w:rStyle w:val="Hypertextovodkaz"/>
          </w:rPr>
          <w:t>1.1</w:t>
        </w:r>
        <w:r>
          <w:rPr>
            <w:rFonts w:eastAsiaTheme="minorEastAsia" w:cstheme="minorBidi"/>
            <w:noProof/>
            <w:sz w:val="22"/>
            <w:szCs w:val="22"/>
            <w:lang w:eastAsia="cs-CZ"/>
          </w:rPr>
          <w:tab/>
        </w:r>
        <w:r w:rsidRPr="00C2440D">
          <w:rPr>
            <w:rStyle w:val="Hypertextovodkaz"/>
          </w:rPr>
          <w:t>Identifikace objednatele:</w:t>
        </w:r>
        <w:r>
          <w:rPr>
            <w:noProof/>
            <w:webHidden/>
          </w:rPr>
          <w:tab/>
        </w:r>
        <w:r>
          <w:rPr>
            <w:noProof/>
            <w:webHidden/>
          </w:rPr>
          <w:fldChar w:fldCharType="begin"/>
        </w:r>
        <w:r>
          <w:rPr>
            <w:noProof/>
            <w:webHidden/>
          </w:rPr>
          <w:instrText xml:space="preserve"> PAGEREF _Toc461696032 \h </w:instrText>
        </w:r>
        <w:r>
          <w:rPr>
            <w:noProof/>
            <w:webHidden/>
          </w:rPr>
        </w:r>
        <w:r>
          <w:rPr>
            <w:noProof/>
            <w:webHidden/>
          </w:rPr>
          <w:fldChar w:fldCharType="separate"/>
        </w:r>
        <w:r>
          <w:rPr>
            <w:noProof/>
            <w:webHidden/>
          </w:rPr>
          <w:t>4</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33" w:history="1">
        <w:r w:rsidRPr="00C2440D">
          <w:rPr>
            <w:rStyle w:val="Hypertextovodkaz"/>
          </w:rPr>
          <w:t>1.2</w:t>
        </w:r>
        <w:r>
          <w:rPr>
            <w:rFonts w:eastAsiaTheme="minorEastAsia" w:cstheme="minorBidi"/>
            <w:noProof/>
            <w:sz w:val="22"/>
            <w:szCs w:val="22"/>
            <w:lang w:eastAsia="cs-CZ"/>
          </w:rPr>
          <w:tab/>
        </w:r>
        <w:r w:rsidRPr="00C2440D">
          <w:rPr>
            <w:rStyle w:val="Hypertextovodkaz"/>
          </w:rPr>
          <w:t>Identifikace zpracovatele:</w:t>
        </w:r>
        <w:r>
          <w:rPr>
            <w:noProof/>
            <w:webHidden/>
          </w:rPr>
          <w:tab/>
        </w:r>
        <w:r>
          <w:rPr>
            <w:noProof/>
            <w:webHidden/>
          </w:rPr>
          <w:fldChar w:fldCharType="begin"/>
        </w:r>
        <w:r>
          <w:rPr>
            <w:noProof/>
            <w:webHidden/>
          </w:rPr>
          <w:instrText xml:space="preserve"> PAGEREF _Toc461696033 \h </w:instrText>
        </w:r>
        <w:r>
          <w:rPr>
            <w:noProof/>
            <w:webHidden/>
          </w:rPr>
        </w:r>
        <w:r>
          <w:rPr>
            <w:noProof/>
            <w:webHidden/>
          </w:rPr>
          <w:fldChar w:fldCharType="separate"/>
        </w:r>
        <w:r>
          <w:rPr>
            <w:noProof/>
            <w:webHidden/>
          </w:rPr>
          <w:t>4</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34" w:history="1">
        <w:r w:rsidRPr="00C2440D">
          <w:rPr>
            <w:rStyle w:val="Hypertextovodkaz"/>
          </w:rPr>
          <w:t>1.3</w:t>
        </w:r>
        <w:r>
          <w:rPr>
            <w:rFonts w:eastAsiaTheme="minorEastAsia" w:cstheme="minorBidi"/>
            <w:noProof/>
            <w:sz w:val="22"/>
            <w:szCs w:val="22"/>
            <w:lang w:eastAsia="cs-CZ"/>
          </w:rPr>
          <w:tab/>
        </w:r>
        <w:r w:rsidRPr="00C2440D">
          <w:rPr>
            <w:rStyle w:val="Hypertextovodkaz"/>
          </w:rPr>
          <w:t>Působnost a doba platnosti POH</w:t>
        </w:r>
        <w:r>
          <w:rPr>
            <w:noProof/>
            <w:webHidden/>
          </w:rPr>
          <w:tab/>
        </w:r>
        <w:r>
          <w:rPr>
            <w:noProof/>
            <w:webHidden/>
          </w:rPr>
          <w:fldChar w:fldCharType="begin"/>
        </w:r>
        <w:r>
          <w:rPr>
            <w:noProof/>
            <w:webHidden/>
          </w:rPr>
          <w:instrText xml:space="preserve"> PAGEREF _Toc461696034 \h </w:instrText>
        </w:r>
        <w:r>
          <w:rPr>
            <w:noProof/>
            <w:webHidden/>
          </w:rPr>
        </w:r>
        <w:r>
          <w:rPr>
            <w:noProof/>
            <w:webHidden/>
          </w:rPr>
          <w:fldChar w:fldCharType="separate"/>
        </w:r>
        <w:r>
          <w:rPr>
            <w:noProof/>
            <w:webHidden/>
          </w:rPr>
          <w:t>5</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35" w:history="1">
        <w:r w:rsidRPr="00C2440D">
          <w:rPr>
            <w:rStyle w:val="Hypertextovodkaz"/>
          </w:rPr>
          <w:t>1.4</w:t>
        </w:r>
        <w:r>
          <w:rPr>
            <w:rFonts w:eastAsiaTheme="minorEastAsia" w:cstheme="minorBidi"/>
            <w:noProof/>
            <w:sz w:val="22"/>
            <w:szCs w:val="22"/>
            <w:lang w:eastAsia="cs-CZ"/>
          </w:rPr>
          <w:tab/>
        </w:r>
        <w:r w:rsidRPr="00C2440D">
          <w:rPr>
            <w:rStyle w:val="Hypertextovodkaz"/>
          </w:rPr>
          <w:t>Účel POH</w:t>
        </w:r>
        <w:r>
          <w:rPr>
            <w:noProof/>
            <w:webHidden/>
          </w:rPr>
          <w:tab/>
        </w:r>
        <w:r>
          <w:rPr>
            <w:noProof/>
            <w:webHidden/>
          </w:rPr>
          <w:fldChar w:fldCharType="begin"/>
        </w:r>
        <w:r>
          <w:rPr>
            <w:noProof/>
            <w:webHidden/>
          </w:rPr>
          <w:instrText xml:space="preserve"> PAGEREF _Toc461696035 \h </w:instrText>
        </w:r>
        <w:r>
          <w:rPr>
            <w:noProof/>
            <w:webHidden/>
          </w:rPr>
        </w:r>
        <w:r>
          <w:rPr>
            <w:noProof/>
            <w:webHidden/>
          </w:rPr>
          <w:fldChar w:fldCharType="separate"/>
        </w:r>
        <w:r>
          <w:rPr>
            <w:noProof/>
            <w:webHidden/>
          </w:rPr>
          <w:t>5</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36" w:history="1">
        <w:r w:rsidRPr="00C2440D">
          <w:rPr>
            <w:rStyle w:val="Hypertextovodkaz"/>
          </w:rPr>
          <w:t>1.5</w:t>
        </w:r>
        <w:r>
          <w:rPr>
            <w:rFonts w:eastAsiaTheme="minorEastAsia" w:cstheme="minorBidi"/>
            <w:noProof/>
            <w:sz w:val="22"/>
            <w:szCs w:val="22"/>
            <w:lang w:eastAsia="cs-CZ"/>
          </w:rPr>
          <w:tab/>
        </w:r>
        <w:r w:rsidRPr="00C2440D">
          <w:rPr>
            <w:rStyle w:val="Hypertextovodkaz"/>
          </w:rPr>
          <w:t>Geografická, demografická a ekonomická charakteristika statutárního města Olomouc</w:t>
        </w:r>
        <w:r>
          <w:rPr>
            <w:noProof/>
            <w:webHidden/>
          </w:rPr>
          <w:tab/>
        </w:r>
        <w:r>
          <w:rPr>
            <w:noProof/>
            <w:webHidden/>
          </w:rPr>
          <w:fldChar w:fldCharType="begin"/>
        </w:r>
        <w:r>
          <w:rPr>
            <w:noProof/>
            <w:webHidden/>
          </w:rPr>
          <w:instrText xml:space="preserve"> PAGEREF _Toc461696036 \h </w:instrText>
        </w:r>
        <w:r>
          <w:rPr>
            <w:noProof/>
            <w:webHidden/>
          </w:rPr>
        </w:r>
        <w:r>
          <w:rPr>
            <w:noProof/>
            <w:webHidden/>
          </w:rPr>
          <w:fldChar w:fldCharType="separate"/>
        </w:r>
        <w:r>
          <w:rPr>
            <w:noProof/>
            <w:webHidden/>
          </w:rPr>
          <w:t>5</w:t>
        </w:r>
        <w:r>
          <w:rPr>
            <w:noProof/>
            <w:webHidden/>
          </w:rPr>
          <w:fldChar w:fldCharType="end"/>
        </w:r>
      </w:hyperlink>
    </w:p>
    <w:p w:rsidR="0041376B" w:rsidRDefault="0041376B">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461696037" w:history="1">
        <w:r w:rsidRPr="00C2440D">
          <w:rPr>
            <w:rStyle w:val="Hypertextovodkaz"/>
          </w:rPr>
          <w:t>Analytická část</w:t>
        </w:r>
        <w:r>
          <w:rPr>
            <w:noProof/>
            <w:webHidden/>
          </w:rPr>
          <w:tab/>
        </w:r>
        <w:r>
          <w:rPr>
            <w:noProof/>
            <w:webHidden/>
          </w:rPr>
          <w:fldChar w:fldCharType="begin"/>
        </w:r>
        <w:r>
          <w:rPr>
            <w:noProof/>
            <w:webHidden/>
          </w:rPr>
          <w:instrText xml:space="preserve"> PAGEREF _Toc461696037 \h </w:instrText>
        </w:r>
        <w:r>
          <w:rPr>
            <w:noProof/>
            <w:webHidden/>
          </w:rPr>
        </w:r>
        <w:r>
          <w:rPr>
            <w:noProof/>
            <w:webHidden/>
          </w:rPr>
          <w:fldChar w:fldCharType="separate"/>
        </w:r>
        <w:r>
          <w:rPr>
            <w:noProof/>
            <w:webHidden/>
          </w:rPr>
          <w:t>8</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38" w:history="1">
        <w:r w:rsidRPr="00C2440D">
          <w:rPr>
            <w:rStyle w:val="Hypertextovodkaz"/>
          </w:rPr>
          <w:t>2.</w:t>
        </w:r>
        <w:r>
          <w:rPr>
            <w:rFonts w:eastAsiaTheme="minorEastAsia" w:cstheme="minorBidi"/>
            <w:b w:val="0"/>
            <w:bCs w:val="0"/>
            <w:noProof/>
            <w:sz w:val="22"/>
            <w:szCs w:val="22"/>
            <w:lang w:eastAsia="cs-CZ"/>
          </w:rPr>
          <w:tab/>
        </w:r>
        <w:r w:rsidRPr="00C2440D">
          <w:rPr>
            <w:rStyle w:val="Hypertextovodkaz"/>
          </w:rPr>
          <w:t>Organizace odpadového hospodářství ve SMOl</w:t>
        </w:r>
        <w:r>
          <w:rPr>
            <w:noProof/>
            <w:webHidden/>
          </w:rPr>
          <w:tab/>
        </w:r>
        <w:r>
          <w:rPr>
            <w:noProof/>
            <w:webHidden/>
          </w:rPr>
          <w:fldChar w:fldCharType="begin"/>
        </w:r>
        <w:r>
          <w:rPr>
            <w:noProof/>
            <w:webHidden/>
          </w:rPr>
          <w:instrText xml:space="preserve"> PAGEREF _Toc461696038 \h </w:instrText>
        </w:r>
        <w:r>
          <w:rPr>
            <w:noProof/>
            <w:webHidden/>
          </w:rPr>
        </w:r>
        <w:r>
          <w:rPr>
            <w:noProof/>
            <w:webHidden/>
          </w:rPr>
          <w:fldChar w:fldCharType="separate"/>
        </w:r>
        <w:r>
          <w:rPr>
            <w:noProof/>
            <w:webHidden/>
          </w:rPr>
          <w:t>8</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39" w:history="1">
        <w:r w:rsidRPr="00C2440D">
          <w:rPr>
            <w:rStyle w:val="Hypertextovodkaz"/>
          </w:rPr>
          <w:t>3.</w:t>
        </w:r>
        <w:r>
          <w:rPr>
            <w:rFonts w:eastAsiaTheme="minorEastAsia" w:cstheme="minorBidi"/>
            <w:b w:val="0"/>
            <w:bCs w:val="0"/>
            <w:noProof/>
            <w:sz w:val="22"/>
            <w:szCs w:val="22"/>
            <w:lang w:eastAsia="cs-CZ"/>
          </w:rPr>
          <w:tab/>
        </w:r>
        <w:r w:rsidRPr="00C2440D">
          <w:rPr>
            <w:rStyle w:val="Hypertextovodkaz"/>
          </w:rPr>
          <w:t>Produkce odpadů a nakládání s nimi</w:t>
        </w:r>
        <w:r>
          <w:rPr>
            <w:noProof/>
            <w:webHidden/>
          </w:rPr>
          <w:tab/>
        </w:r>
        <w:r>
          <w:rPr>
            <w:noProof/>
            <w:webHidden/>
          </w:rPr>
          <w:fldChar w:fldCharType="begin"/>
        </w:r>
        <w:r>
          <w:rPr>
            <w:noProof/>
            <w:webHidden/>
          </w:rPr>
          <w:instrText xml:space="preserve"> PAGEREF _Toc461696039 \h </w:instrText>
        </w:r>
        <w:r>
          <w:rPr>
            <w:noProof/>
            <w:webHidden/>
          </w:rPr>
        </w:r>
        <w:r>
          <w:rPr>
            <w:noProof/>
            <w:webHidden/>
          </w:rPr>
          <w:fldChar w:fldCharType="separate"/>
        </w:r>
        <w:r>
          <w:rPr>
            <w:noProof/>
            <w:webHidden/>
          </w:rPr>
          <w:t>9</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0" w:history="1">
        <w:r w:rsidRPr="00C2440D">
          <w:rPr>
            <w:rStyle w:val="Hypertextovodkaz"/>
          </w:rPr>
          <w:t>3.1</w:t>
        </w:r>
        <w:r>
          <w:rPr>
            <w:rFonts w:eastAsiaTheme="minorEastAsia" w:cstheme="minorBidi"/>
            <w:noProof/>
            <w:sz w:val="22"/>
            <w:szCs w:val="22"/>
            <w:lang w:eastAsia="cs-CZ"/>
          </w:rPr>
          <w:tab/>
        </w:r>
        <w:r w:rsidRPr="00C2440D">
          <w:rPr>
            <w:rStyle w:val="Hypertextovodkaz"/>
          </w:rPr>
          <w:t>Celková produkce odpadů</w:t>
        </w:r>
        <w:r>
          <w:rPr>
            <w:noProof/>
            <w:webHidden/>
          </w:rPr>
          <w:tab/>
        </w:r>
        <w:r>
          <w:rPr>
            <w:noProof/>
            <w:webHidden/>
          </w:rPr>
          <w:fldChar w:fldCharType="begin"/>
        </w:r>
        <w:r>
          <w:rPr>
            <w:noProof/>
            <w:webHidden/>
          </w:rPr>
          <w:instrText xml:space="preserve"> PAGEREF _Toc461696040 \h </w:instrText>
        </w:r>
        <w:r>
          <w:rPr>
            <w:noProof/>
            <w:webHidden/>
          </w:rPr>
        </w:r>
        <w:r>
          <w:rPr>
            <w:noProof/>
            <w:webHidden/>
          </w:rPr>
          <w:fldChar w:fldCharType="separate"/>
        </w:r>
        <w:r>
          <w:rPr>
            <w:noProof/>
            <w:webHidden/>
          </w:rPr>
          <w:t>9</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1" w:history="1">
        <w:r w:rsidRPr="00C2440D">
          <w:rPr>
            <w:rStyle w:val="Hypertextovodkaz"/>
          </w:rPr>
          <w:t>3.2</w:t>
        </w:r>
        <w:r>
          <w:rPr>
            <w:rFonts w:eastAsiaTheme="minorEastAsia" w:cstheme="minorBidi"/>
            <w:noProof/>
            <w:sz w:val="22"/>
            <w:szCs w:val="22"/>
            <w:lang w:eastAsia="cs-CZ"/>
          </w:rPr>
          <w:tab/>
        </w:r>
        <w:r w:rsidRPr="00C2440D">
          <w:rPr>
            <w:rStyle w:val="Hypertextovodkaz"/>
          </w:rPr>
          <w:t>Vyhodnocení systémů sběru a nakládání s vybranými skupinami odpadů</w:t>
        </w:r>
        <w:r>
          <w:rPr>
            <w:noProof/>
            <w:webHidden/>
          </w:rPr>
          <w:tab/>
        </w:r>
        <w:r>
          <w:rPr>
            <w:noProof/>
            <w:webHidden/>
          </w:rPr>
          <w:fldChar w:fldCharType="begin"/>
        </w:r>
        <w:r>
          <w:rPr>
            <w:noProof/>
            <w:webHidden/>
          </w:rPr>
          <w:instrText xml:space="preserve"> PAGEREF _Toc461696041 \h </w:instrText>
        </w:r>
        <w:r>
          <w:rPr>
            <w:noProof/>
            <w:webHidden/>
          </w:rPr>
        </w:r>
        <w:r>
          <w:rPr>
            <w:noProof/>
            <w:webHidden/>
          </w:rPr>
          <w:fldChar w:fldCharType="separate"/>
        </w:r>
        <w:r>
          <w:rPr>
            <w:noProof/>
            <w:webHidden/>
          </w:rPr>
          <w:t>11</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2" w:history="1">
        <w:r w:rsidRPr="00C2440D">
          <w:rPr>
            <w:rStyle w:val="Hypertextovodkaz"/>
          </w:rPr>
          <w:t>3.3</w:t>
        </w:r>
        <w:r>
          <w:rPr>
            <w:rFonts w:eastAsiaTheme="minorEastAsia" w:cstheme="minorBidi"/>
            <w:noProof/>
            <w:sz w:val="22"/>
            <w:szCs w:val="22"/>
            <w:lang w:eastAsia="cs-CZ"/>
          </w:rPr>
          <w:tab/>
        </w:r>
        <w:r w:rsidRPr="00C2440D">
          <w:rPr>
            <w:rStyle w:val="Hypertextovodkaz"/>
          </w:rPr>
          <w:t>Výrobky s ukončenou životností</w:t>
        </w:r>
        <w:r>
          <w:rPr>
            <w:noProof/>
            <w:webHidden/>
          </w:rPr>
          <w:tab/>
        </w:r>
        <w:r>
          <w:rPr>
            <w:noProof/>
            <w:webHidden/>
          </w:rPr>
          <w:fldChar w:fldCharType="begin"/>
        </w:r>
        <w:r>
          <w:rPr>
            <w:noProof/>
            <w:webHidden/>
          </w:rPr>
          <w:instrText xml:space="preserve"> PAGEREF _Toc461696042 \h </w:instrText>
        </w:r>
        <w:r>
          <w:rPr>
            <w:noProof/>
            <w:webHidden/>
          </w:rPr>
        </w:r>
        <w:r>
          <w:rPr>
            <w:noProof/>
            <w:webHidden/>
          </w:rPr>
          <w:fldChar w:fldCharType="separate"/>
        </w:r>
        <w:r>
          <w:rPr>
            <w:noProof/>
            <w:webHidden/>
          </w:rPr>
          <w:t>22</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3" w:history="1">
        <w:r w:rsidRPr="00C2440D">
          <w:rPr>
            <w:rStyle w:val="Hypertextovodkaz"/>
          </w:rPr>
          <w:t>3.4</w:t>
        </w:r>
        <w:r>
          <w:rPr>
            <w:rFonts w:eastAsiaTheme="minorEastAsia" w:cstheme="minorBidi"/>
            <w:noProof/>
            <w:sz w:val="22"/>
            <w:szCs w:val="22"/>
            <w:lang w:eastAsia="cs-CZ"/>
          </w:rPr>
          <w:tab/>
        </w:r>
        <w:r w:rsidRPr="00C2440D">
          <w:rPr>
            <w:rStyle w:val="Hypertextovodkaz"/>
          </w:rPr>
          <w:t>Nebezpečné odpady</w:t>
        </w:r>
        <w:r>
          <w:rPr>
            <w:noProof/>
            <w:webHidden/>
          </w:rPr>
          <w:tab/>
        </w:r>
        <w:r>
          <w:rPr>
            <w:noProof/>
            <w:webHidden/>
          </w:rPr>
          <w:fldChar w:fldCharType="begin"/>
        </w:r>
        <w:r>
          <w:rPr>
            <w:noProof/>
            <w:webHidden/>
          </w:rPr>
          <w:instrText xml:space="preserve"> PAGEREF _Toc461696043 \h </w:instrText>
        </w:r>
        <w:r>
          <w:rPr>
            <w:noProof/>
            <w:webHidden/>
          </w:rPr>
        </w:r>
        <w:r>
          <w:rPr>
            <w:noProof/>
            <w:webHidden/>
          </w:rPr>
          <w:fldChar w:fldCharType="separate"/>
        </w:r>
        <w:r>
          <w:rPr>
            <w:noProof/>
            <w:webHidden/>
          </w:rPr>
          <w:t>23</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44" w:history="1">
        <w:r w:rsidRPr="00C2440D">
          <w:rPr>
            <w:rStyle w:val="Hypertextovodkaz"/>
          </w:rPr>
          <w:t>4.</w:t>
        </w:r>
        <w:r>
          <w:rPr>
            <w:rFonts w:eastAsiaTheme="minorEastAsia" w:cstheme="minorBidi"/>
            <w:b w:val="0"/>
            <w:bCs w:val="0"/>
            <w:noProof/>
            <w:sz w:val="22"/>
            <w:szCs w:val="22"/>
            <w:lang w:eastAsia="cs-CZ"/>
          </w:rPr>
          <w:tab/>
        </w:r>
        <w:r w:rsidRPr="00C2440D">
          <w:rPr>
            <w:rStyle w:val="Hypertextovodkaz"/>
          </w:rPr>
          <w:t>Vyhodnocení sítě zařízení pro nakládání s odpady</w:t>
        </w:r>
        <w:r>
          <w:rPr>
            <w:noProof/>
            <w:webHidden/>
          </w:rPr>
          <w:tab/>
        </w:r>
        <w:r>
          <w:rPr>
            <w:noProof/>
            <w:webHidden/>
          </w:rPr>
          <w:fldChar w:fldCharType="begin"/>
        </w:r>
        <w:r>
          <w:rPr>
            <w:noProof/>
            <w:webHidden/>
          </w:rPr>
          <w:instrText xml:space="preserve"> PAGEREF _Toc461696044 \h </w:instrText>
        </w:r>
        <w:r>
          <w:rPr>
            <w:noProof/>
            <w:webHidden/>
          </w:rPr>
        </w:r>
        <w:r>
          <w:rPr>
            <w:noProof/>
            <w:webHidden/>
          </w:rPr>
          <w:fldChar w:fldCharType="separate"/>
        </w:r>
        <w:r>
          <w:rPr>
            <w:noProof/>
            <w:webHidden/>
          </w:rPr>
          <w:t>24</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5" w:history="1">
        <w:r w:rsidRPr="00C2440D">
          <w:rPr>
            <w:rStyle w:val="Hypertextovodkaz"/>
          </w:rPr>
          <w:t>4.1</w:t>
        </w:r>
        <w:r>
          <w:rPr>
            <w:rFonts w:eastAsiaTheme="minorEastAsia" w:cstheme="minorBidi"/>
            <w:noProof/>
            <w:sz w:val="22"/>
            <w:szCs w:val="22"/>
            <w:lang w:eastAsia="cs-CZ"/>
          </w:rPr>
          <w:tab/>
        </w:r>
        <w:r w:rsidRPr="00C2440D">
          <w:rPr>
            <w:rStyle w:val="Hypertextovodkaz"/>
          </w:rPr>
          <w:t>Sběrné dvory</w:t>
        </w:r>
        <w:r>
          <w:rPr>
            <w:noProof/>
            <w:webHidden/>
          </w:rPr>
          <w:tab/>
        </w:r>
        <w:r>
          <w:rPr>
            <w:noProof/>
            <w:webHidden/>
          </w:rPr>
          <w:fldChar w:fldCharType="begin"/>
        </w:r>
        <w:r>
          <w:rPr>
            <w:noProof/>
            <w:webHidden/>
          </w:rPr>
          <w:instrText xml:space="preserve"> PAGEREF _Toc461696045 \h </w:instrText>
        </w:r>
        <w:r>
          <w:rPr>
            <w:noProof/>
            <w:webHidden/>
          </w:rPr>
        </w:r>
        <w:r>
          <w:rPr>
            <w:noProof/>
            <w:webHidden/>
          </w:rPr>
          <w:fldChar w:fldCharType="separate"/>
        </w:r>
        <w:r>
          <w:rPr>
            <w:noProof/>
            <w:webHidden/>
          </w:rPr>
          <w:t>24</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6" w:history="1">
        <w:r w:rsidRPr="00C2440D">
          <w:rPr>
            <w:rStyle w:val="Hypertextovodkaz"/>
          </w:rPr>
          <w:t>4.2</w:t>
        </w:r>
        <w:r>
          <w:rPr>
            <w:rFonts w:eastAsiaTheme="minorEastAsia" w:cstheme="minorBidi"/>
            <w:noProof/>
            <w:sz w:val="22"/>
            <w:szCs w:val="22"/>
            <w:lang w:eastAsia="cs-CZ"/>
          </w:rPr>
          <w:tab/>
        </w:r>
        <w:r w:rsidRPr="00C2440D">
          <w:rPr>
            <w:rStyle w:val="Hypertextovodkaz"/>
          </w:rPr>
          <w:t>Zařízení pro úpravu materiálově využitelných odpadů</w:t>
        </w:r>
        <w:r>
          <w:rPr>
            <w:noProof/>
            <w:webHidden/>
          </w:rPr>
          <w:tab/>
        </w:r>
        <w:r>
          <w:rPr>
            <w:noProof/>
            <w:webHidden/>
          </w:rPr>
          <w:fldChar w:fldCharType="begin"/>
        </w:r>
        <w:r>
          <w:rPr>
            <w:noProof/>
            <w:webHidden/>
          </w:rPr>
          <w:instrText xml:space="preserve"> PAGEREF _Toc461696046 \h </w:instrText>
        </w:r>
        <w:r>
          <w:rPr>
            <w:noProof/>
            <w:webHidden/>
          </w:rPr>
        </w:r>
        <w:r>
          <w:rPr>
            <w:noProof/>
            <w:webHidden/>
          </w:rPr>
          <w:fldChar w:fldCharType="separate"/>
        </w:r>
        <w:r>
          <w:rPr>
            <w:noProof/>
            <w:webHidden/>
          </w:rPr>
          <w:t>25</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7" w:history="1">
        <w:r w:rsidRPr="00C2440D">
          <w:rPr>
            <w:rStyle w:val="Hypertextovodkaz"/>
          </w:rPr>
          <w:t>4.3</w:t>
        </w:r>
        <w:r>
          <w:rPr>
            <w:rFonts w:eastAsiaTheme="minorEastAsia" w:cstheme="minorBidi"/>
            <w:noProof/>
            <w:sz w:val="22"/>
            <w:szCs w:val="22"/>
            <w:lang w:eastAsia="cs-CZ"/>
          </w:rPr>
          <w:tab/>
        </w:r>
        <w:r w:rsidRPr="00C2440D">
          <w:rPr>
            <w:rStyle w:val="Hypertextovodkaz"/>
          </w:rPr>
          <w:t>Zařízení pro využití biologicky rozložitelných odpadů</w:t>
        </w:r>
        <w:r>
          <w:rPr>
            <w:noProof/>
            <w:webHidden/>
          </w:rPr>
          <w:tab/>
        </w:r>
        <w:r>
          <w:rPr>
            <w:noProof/>
            <w:webHidden/>
          </w:rPr>
          <w:fldChar w:fldCharType="begin"/>
        </w:r>
        <w:r>
          <w:rPr>
            <w:noProof/>
            <w:webHidden/>
          </w:rPr>
          <w:instrText xml:space="preserve"> PAGEREF _Toc461696047 \h </w:instrText>
        </w:r>
        <w:r>
          <w:rPr>
            <w:noProof/>
            <w:webHidden/>
          </w:rPr>
        </w:r>
        <w:r>
          <w:rPr>
            <w:noProof/>
            <w:webHidden/>
          </w:rPr>
          <w:fldChar w:fldCharType="separate"/>
        </w:r>
        <w:r>
          <w:rPr>
            <w:noProof/>
            <w:webHidden/>
          </w:rPr>
          <w:t>25</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48" w:history="1">
        <w:r w:rsidRPr="00C2440D">
          <w:rPr>
            <w:rStyle w:val="Hypertextovodkaz"/>
          </w:rPr>
          <w:t>4.4</w:t>
        </w:r>
        <w:r>
          <w:rPr>
            <w:rFonts w:eastAsiaTheme="minorEastAsia" w:cstheme="minorBidi"/>
            <w:noProof/>
            <w:sz w:val="22"/>
            <w:szCs w:val="22"/>
            <w:lang w:eastAsia="cs-CZ"/>
          </w:rPr>
          <w:tab/>
        </w:r>
        <w:r w:rsidRPr="00C2440D">
          <w:rPr>
            <w:rStyle w:val="Hypertextovodkaz"/>
          </w:rPr>
          <w:t>Zařízení pro nakládání se SKO</w:t>
        </w:r>
        <w:r>
          <w:rPr>
            <w:noProof/>
            <w:webHidden/>
          </w:rPr>
          <w:tab/>
        </w:r>
        <w:r>
          <w:rPr>
            <w:noProof/>
            <w:webHidden/>
          </w:rPr>
          <w:fldChar w:fldCharType="begin"/>
        </w:r>
        <w:r>
          <w:rPr>
            <w:noProof/>
            <w:webHidden/>
          </w:rPr>
          <w:instrText xml:space="preserve"> PAGEREF _Toc461696048 \h </w:instrText>
        </w:r>
        <w:r>
          <w:rPr>
            <w:noProof/>
            <w:webHidden/>
          </w:rPr>
        </w:r>
        <w:r>
          <w:rPr>
            <w:noProof/>
            <w:webHidden/>
          </w:rPr>
          <w:fldChar w:fldCharType="separate"/>
        </w:r>
        <w:r>
          <w:rPr>
            <w:noProof/>
            <w:webHidden/>
          </w:rPr>
          <w:t>25</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49" w:history="1">
        <w:r w:rsidRPr="00C2440D">
          <w:rPr>
            <w:rStyle w:val="Hypertextovodkaz"/>
          </w:rPr>
          <w:t>5.</w:t>
        </w:r>
        <w:r>
          <w:rPr>
            <w:rFonts w:eastAsiaTheme="minorEastAsia" w:cstheme="minorBidi"/>
            <w:b w:val="0"/>
            <w:bCs w:val="0"/>
            <w:noProof/>
            <w:sz w:val="22"/>
            <w:szCs w:val="22"/>
            <w:lang w:eastAsia="cs-CZ"/>
          </w:rPr>
          <w:tab/>
        </w:r>
        <w:r w:rsidRPr="00C2440D">
          <w:rPr>
            <w:rStyle w:val="Hypertextovodkaz"/>
          </w:rPr>
          <w:t>Analýza cílů POH OK</w:t>
        </w:r>
        <w:r>
          <w:rPr>
            <w:noProof/>
            <w:webHidden/>
          </w:rPr>
          <w:tab/>
        </w:r>
        <w:r>
          <w:rPr>
            <w:noProof/>
            <w:webHidden/>
          </w:rPr>
          <w:fldChar w:fldCharType="begin"/>
        </w:r>
        <w:r>
          <w:rPr>
            <w:noProof/>
            <w:webHidden/>
          </w:rPr>
          <w:instrText xml:space="preserve"> PAGEREF _Toc461696049 \h </w:instrText>
        </w:r>
        <w:r>
          <w:rPr>
            <w:noProof/>
            <w:webHidden/>
          </w:rPr>
        </w:r>
        <w:r>
          <w:rPr>
            <w:noProof/>
            <w:webHidden/>
          </w:rPr>
          <w:fldChar w:fldCharType="separate"/>
        </w:r>
        <w:r>
          <w:rPr>
            <w:noProof/>
            <w:webHidden/>
          </w:rPr>
          <w:t>26</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50" w:history="1">
        <w:r w:rsidRPr="00C2440D">
          <w:rPr>
            <w:rStyle w:val="Hypertextovodkaz"/>
          </w:rPr>
          <w:t>6.</w:t>
        </w:r>
        <w:r>
          <w:rPr>
            <w:rFonts w:eastAsiaTheme="minorEastAsia" w:cstheme="minorBidi"/>
            <w:b w:val="0"/>
            <w:bCs w:val="0"/>
            <w:noProof/>
            <w:sz w:val="22"/>
            <w:szCs w:val="22"/>
            <w:lang w:eastAsia="cs-CZ"/>
          </w:rPr>
          <w:tab/>
        </w:r>
        <w:r w:rsidRPr="00C2440D">
          <w:rPr>
            <w:rStyle w:val="Hypertextovodkaz"/>
          </w:rPr>
          <w:t>Předcházení vzniku odpadů</w:t>
        </w:r>
        <w:r>
          <w:rPr>
            <w:noProof/>
            <w:webHidden/>
          </w:rPr>
          <w:tab/>
        </w:r>
        <w:r>
          <w:rPr>
            <w:noProof/>
            <w:webHidden/>
          </w:rPr>
          <w:fldChar w:fldCharType="begin"/>
        </w:r>
        <w:r>
          <w:rPr>
            <w:noProof/>
            <w:webHidden/>
          </w:rPr>
          <w:instrText xml:space="preserve"> PAGEREF _Toc461696050 \h </w:instrText>
        </w:r>
        <w:r>
          <w:rPr>
            <w:noProof/>
            <w:webHidden/>
          </w:rPr>
        </w:r>
        <w:r>
          <w:rPr>
            <w:noProof/>
            <w:webHidden/>
          </w:rPr>
          <w:fldChar w:fldCharType="separate"/>
        </w:r>
        <w:r>
          <w:rPr>
            <w:noProof/>
            <w:webHidden/>
          </w:rPr>
          <w:t>27</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51" w:history="1">
        <w:r w:rsidRPr="00C2440D">
          <w:rPr>
            <w:rStyle w:val="Hypertextovodkaz"/>
          </w:rPr>
          <w:t>6.1</w:t>
        </w:r>
        <w:r>
          <w:rPr>
            <w:rFonts w:eastAsiaTheme="minorEastAsia" w:cstheme="minorBidi"/>
            <w:noProof/>
            <w:sz w:val="22"/>
            <w:szCs w:val="22"/>
            <w:lang w:eastAsia="cs-CZ"/>
          </w:rPr>
          <w:tab/>
        </w:r>
        <w:r w:rsidRPr="00C2440D">
          <w:rPr>
            <w:rStyle w:val="Hypertextovodkaz"/>
          </w:rPr>
          <w:t>Úvod</w:t>
        </w:r>
        <w:r>
          <w:rPr>
            <w:noProof/>
            <w:webHidden/>
          </w:rPr>
          <w:tab/>
        </w:r>
        <w:r>
          <w:rPr>
            <w:noProof/>
            <w:webHidden/>
          </w:rPr>
          <w:fldChar w:fldCharType="begin"/>
        </w:r>
        <w:r>
          <w:rPr>
            <w:noProof/>
            <w:webHidden/>
          </w:rPr>
          <w:instrText xml:space="preserve"> PAGEREF _Toc461696051 \h </w:instrText>
        </w:r>
        <w:r>
          <w:rPr>
            <w:noProof/>
            <w:webHidden/>
          </w:rPr>
        </w:r>
        <w:r>
          <w:rPr>
            <w:noProof/>
            <w:webHidden/>
          </w:rPr>
          <w:fldChar w:fldCharType="separate"/>
        </w:r>
        <w:r>
          <w:rPr>
            <w:noProof/>
            <w:webHidden/>
          </w:rPr>
          <w:t>27</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52" w:history="1">
        <w:r w:rsidRPr="00C2440D">
          <w:rPr>
            <w:rStyle w:val="Hypertextovodkaz"/>
          </w:rPr>
          <w:t>6.2</w:t>
        </w:r>
        <w:r>
          <w:rPr>
            <w:rFonts w:eastAsiaTheme="minorEastAsia" w:cstheme="minorBidi"/>
            <w:noProof/>
            <w:sz w:val="22"/>
            <w:szCs w:val="22"/>
            <w:lang w:eastAsia="cs-CZ"/>
          </w:rPr>
          <w:tab/>
        </w:r>
        <w:r w:rsidRPr="00C2440D">
          <w:rPr>
            <w:rStyle w:val="Hypertextovodkaz"/>
          </w:rPr>
          <w:t>Textilní odpad/textil k opětovnému využití a další komodity</w:t>
        </w:r>
        <w:r>
          <w:rPr>
            <w:noProof/>
            <w:webHidden/>
          </w:rPr>
          <w:tab/>
        </w:r>
        <w:r>
          <w:rPr>
            <w:noProof/>
            <w:webHidden/>
          </w:rPr>
          <w:fldChar w:fldCharType="begin"/>
        </w:r>
        <w:r>
          <w:rPr>
            <w:noProof/>
            <w:webHidden/>
          </w:rPr>
          <w:instrText xml:space="preserve"> PAGEREF _Toc461696052 \h </w:instrText>
        </w:r>
        <w:r>
          <w:rPr>
            <w:noProof/>
            <w:webHidden/>
          </w:rPr>
        </w:r>
        <w:r>
          <w:rPr>
            <w:noProof/>
            <w:webHidden/>
          </w:rPr>
          <w:fldChar w:fldCharType="separate"/>
        </w:r>
        <w:r>
          <w:rPr>
            <w:noProof/>
            <w:webHidden/>
          </w:rPr>
          <w:t>28</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53" w:history="1">
        <w:r w:rsidRPr="00C2440D">
          <w:rPr>
            <w:rStyle w:val="Hypertextovodkaz"/>
          </w:rPr>
          <w:t>6.3</w:t>
        </w:r>
        <w:r>
          <w:rPr>
            <w:rFonts w:eastAsiaTheme="minorEastAsia" w:cstheme="minorBidi"/>
            <w:noProof/>
            <w:sz w:val="22"/>
            <w:szCs w:val="22"/>
            <w:lang w:eastAsia="cs-CZ"/>
          </w:rPr>
          <w:tab/>
        </w:r>
        <w:r w:rsidRPr="00C2440D">
          <w:rPr>
            <w:rStyle w:val="Hypertextovodkaz"/>
          </w:rPr>
          <w:t>Výrobky s ukončenou životností</w:t>
        </w:r>
        <w:r>
          <w:rPr>
            <w:noProof/>
            <w:webHidden/>
          </w:rPr>
          <w:tab/>
        </w:r>
        <w:r>
          <w:rPr>
            <w:noProof/>
            <w:webHidden/>
          </w:rPr>
          <w:fldChar w:fldCharType="begin"/>
        </w:r>
        <w:r>
          <w:rPr>
            <w:noProof/>
            <w:webHidden/>
          </w:rPr>
          <w:instrText xml:space="preserve"> PAGEREF _Toc461696053 \h </w:instrText>
        </w:r>
        <w:r>
          <w:rPr>
            <w:noProof/>
            <w:webHidden/>
          </w:rPr>
        </w:r>
        <w:r>
          <w:rPr>
            <w:noProof/>
            <w:webHidden/>
          </w:rPr>
          <w:fldChar w:fldCharType="separate"/>
        </w:r>
        <w:r>
          <w:rPr>
            <w:noProof/>
            <w:webHidden/>
          </w:rPr>
          <w:t>28</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54" w:history="1">
        <w:r w:rsidRPr="00C2440D">
          <w:rPr>
            <w:rStyle w:val="Hypertextovodkaz"/>
          </w:rPr>
          <w:t>6.4</w:t>
        </w:r>
        <w:r>
          <w:rPr>
            <w:rFonts w:eastAsiaTheme="minorEastAsia" w:cstheme="minorBidi"/>
            <w:noProof/>
            <w:sz w:val="22"/>
            <w:szCs w:val="22"/>
            <w:lang w:eastAsia="cs-CZ"/>
          </w:rPr>
          <w:tab/>
        </w:r>
        <w:r w:rsidRPr="00C2440D">
          <w:rPr>
            <w:rStyle w:val="Hypertextovodkaz"/>
          </w:rPr>
          <w:t>Odpady z potravin</w:t>
        </w:r>
        <w:r>
          <w:rPr>
            <w:noProof/>
            <w:webHidden/>
          </w:rPr>
          <w:tab/>
        </w:r>
        <w:r>
          <w:rPr>
            <w:noProof/>
            <w:webHidden/>
          </w:rPr>
          <w:fldChar w:fldCharType="begin"/>
        </w:r>
        <w:r>
          <w:rPr>
            <w:noProof/>
            <w:webHidden/>
          </w:rPr>
          <w:instrText xml:space="preserve"> PAGEREF _Toc461696054 \h </w:instrText>
        </w:r>
        <w:r>
          <w:rPr>
            <w:noProof/>
            <w:webHidden/>
          </w:rPr>
        </w:r>
        <w:r>
          <w:rPr>
            <w:noProof/>
            <w:webHidden/>
          </w:rPr>
          <w:fldChar w:fldCharType="separate"/>
        </w:r>
        <w:r>
          <w:rPr>
            <w:noProof/>
            <w:webHidden/>
          </w:rPr>
          <w:t>28</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55" w:history="1">
        <w:r w:rsidRPr="00C2440D">
          <w:rPr>
            <w:rStyle w:val="Hypertextovodkaz"/>
          </w:rPr>
          <w:t>6.5</w:t>
        </w:r>
        <w:r>
          <w:rPr>
            <w:rFonts w:eastAsiaTheme="minorEastAsia" w:cstheme="minorBidi"/>
            <w:noProof/>
            <w:sz w:val="22"/>
            <w:szCs w:val="22"/>
            <w:lang w:eastAsia="cs-CZ"/>
          </w:rPr>
          <w:tab/>
        </w:r>
        <w:r w:rsidRPr="00C2440D">
          <w:rPr>
            <w:rStyle w:val="Hypertextovodkaz"/>
          </w:rPr>
          <w:t>Domovní a komunitní kompostování</w:t>
        </w:r>
        <w:r>
          <w:rPr>
            <w:noProof/>
            <w:webHidden/>
          </w:rPr>
          <w:tab/>
        </w:r>
        <w:r>
          <w:rPr>
            <w:noProof/>
            <w:webHidden/>
          </w:rPr>
          <w:fldChar w:fldCharType="begin"/>
        </w:r>
        <w:r>
          <w:rPr>
            <w:noProof/>
            <w:webHidden/>
          </w:rPr>
          <w:instrText xml:space="preserve"> PAGEREF _Toc461696055 \h </w:instrText>
        </w:r>
        <w:r>
          <w:rPr>
            <w:noProof/>
            <w:webHidden/>
          </w:rPr>
        </w:r>
        <w:r>
          <w:rPr>
            <w:noProof/>
            <w:webHidden/>
          </w:rPr>
          <w:fldChar w:fldCharType="separate"/>
        </w:r>
        <w:r>
          <w:rPr>
            <w:noProof/>
            <w:webHidden/>
          </w:rPr>
          <w:t>29</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56" w:history="1">
        <w:r w:rsidRPr="00C2440D">
          <w:rPr>
            <w:rStyle w:val="Hypertextovodkaz"/>
          </w:rPr>
          <w:t>7.</w:t>
        </w:r>
        <w:r>
          <w:rPr>
            <w:rFonts w:eastAsiaTheme="minorEastAsia" w:cstheme="minorBidi"/>
            <w:b w:val="0"/>
            <w:bCs w:val="0"/>
            <w:noProof/>
            <w:sz w:val="22"/>
            <w:szCs w:val="22"/>
            <w:lang w:eastAsia="cs-CZ"/>
          </w:rPr>
          <w:tab/>
        </w:r>
        <w:r w:rsidRPr="00C2440D">
          <w:rPr>
            <w:rStyle w:val="Hypertextovodkaz"/>
          </w:rPr>
          <w:t>Závěr analytické části</w:t>
        </w:r>
        <w:r>
          <w:rPr>
            <w:noProof/>
            <w:webHidden/>
          </w:rPr>
          <w:tab/>
        </w:r>
        <w:r>
          <w:rPr>
            <w:noProof/>
            <w:webHidden/>
          </w:rPr>
          <w:fldChar w:fldCharType="begin"/>
        </w:r>
        <w:r>
          <w:rPr>
            <w:noProof/>
            <w:webHidden/>
          </w:rPr>
          <w:instrText xml:space="preserve"> PAGEREF _Toc461696056 \h </w:instrText>
        </w:r>
        <w:r>
          <w:rPr>
            <w:noProof/>
            <w:webHidden/>
          </w:rPr>
        </w:r>
        <w:r>
          <w:rPr>
            <w:noProof/>
            <w:webHidden/>
          </w:rPr>
          <w:fldChar w:fldCharType="separate"/>
        </w:r>
        <w:r>
          <w:rPr>
            <w:noProof/>
            <w:webHidden/>
          </w:rPr>
          <w:t>29</w:t>
        </w:r>
        <w:r>
          <w:rPr>
            <w:noProof/>
            <w:webHidden/>
          </w:rPr>
          <w:fldChar w:fldCharType="end"/>
        </w:r>
      </w:hyperlink>
    </w:p>
    <w:p w:rsidR="0041376B" w:rsidRDefault="0041376B">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461696057" w:history="1">
        <w:r w:rsidRPr="00C2440D">
          <w:rPr>
            <w:rStyle w:val="Hypertextovodkaz"/>
          </w:rPr>
          <w:t>Závazná část</w:t>
        </w:r>
        <w:r>
          <w:rPr>
            <w:noProof/>
            <w:webHidden/>
          </w:rPr>
          <w:tab/>
        </w:r>
        <w:r>
          <w:rPr>
            <w:noProof/>
            <w:webHidden/>
          </w:rPr>
          <w:fldChar w:fldCharType="begin"/>
        </w:r>
        <w:r>
          <w:rPr>
            <w:noProof/>
            <w:webHidden/>
          </w:rPr>
          <w:instrText xml:space="preserve"> PAGEREF _Toc461696057 \h </w:instrText>
        </w:r>
        <w:r>
          <w:rPr>
            <w:noProof/>
            <w:webHidden/>
          </w:rPr>
        </w:r>
        <w:r>
          <w:rPr>
            <w:noProof/>
            <w:webHidden/>
          </w:rPr>
          <w:fldChar w:fldCharType="separate"/>
        </w:r>
        <w:r>
          <w:rPr>
            <w:noProof/>
            <w:webHidden/>
          </w:rPr>
          <w:t>1</w:t>
        </w:r>
        <w:r>
          <w:rPr>
            <w:noProof/>
            <w:webHidden/>
          </w:rPr>
          <w:fldChar w:fldCharType="end"/>
        </w:r>
      </w:hyperlink>
    </w:p>
    <w:p w:rsidR="0041376B" w:rsidRDefault="0041376B">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461696058" w:history="1">
        <w:r w:rsidRPr="00C2440D">
          <w:rPr>
            <w:rStyle w:val="Hypertextovodkaz"/>
          </w:rPr>
          <w:t>Část I</w:t>
        </w:r>
        <w:r>
          <w:rPr>
            <w:noProof/>
            <w:webHidden/>
          </w:rPr>
          <w:tab/>
        </w:r>
        <w:r>
          <w:rPr>
            <w:noProof/>
            <w:webHidden/>
          </w:rPr>
          <w:fldChar w:fldCharType="begin"/>
        </w:r>
        <w:r>
          <w:rPr>
            <w:noProof/>
            <w:webHidden/>
          </w:rPr>
          <w:instrText xml:space="preserve"> PAGEREF _Toc461696058 \h </w:instrText>
        </w:r>
        <w:r>
          <w:rPr>
            <w:noProof/>
            <w:webHidden/>
          </w:rPr>
        </w:r>
        <w:r>
          <w:rPr>
            <w:noProof/>
            <w:webHidden/>
          </w:rPr>
          <w:fldChar w:fldCharType="separate"/>
        </w:r>
        <w:r>
          <w:rPr>
            <w:noProof/>
            <w:webHidden/>
          </w:rPr>
          <w:t>2</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59" w:history="1">
        <w:r w:rsidRPr="00C2440D">
          <w:rPr>
            <w:rStyle w:val="Hypertextovodkaz"/>
          </w:rPr>
          <w:t>1.</w:t>
        </w:r>
        <w:r>
          <w:rPr>
            <w:rFonts w:eastAsiaTheme="minorEastAsia" w:cstheme="minorBidi"/>
            <w:b w:val="0"/>
            <w:bCs w:val="0"/>
            <w:noProof/>
            <w:sz w:val="22"/>
            <w:szCs w:val="22"/>
            <w:lang w:eastAsia="cs-CZ"/>
          </w:rPr>
          <w:tab/>
        </w:r>
        <w:r w:rsidRPr="00C2440D">
          <w:rPr>
            <w:rStyle w:val="Hypertextovodkaz"/>
          </w:rPr>
          <w:t>Realizace Programu předcházení vzniku odpadů ČR na úrovni SMOl</w:t>
        </w:r>
        <w:r>
          <w:rPr>
            <w:noProof/>
            <w:webHidden/>
          </w:rPr>
          <w:tab/>
        </w:r>
        <w:r>
          <w:rPr>
            <w:noProof/>
            <w:webHidden/>
          </w:rPr>
          <w:fldChar w:fldCharType="begin"/>
        </w:r>
        <w:r>
          <w:rPr>
            <w:noProof/>
            <w:webHidden/>
          </w:rPr>
          <w:instrText xml:space="preserve"> PAGEREF _Toc461696059 \h </w:instrText>
        </w:r>
        <w:r>
          <w:rPr>
            <w:noProof/>
            <w:webHidden/>
          </w:rPr>
        </w:r>
        <w:r>
          <w:rPr>
            <w:noProof/>
            <w:webHidden/>
          </w:rPr>
          <w:fldChar w:fldCharType="separate"/>
        </w:r>
        <w:r>
          <w:rPr>
            <w:noProof/>
            <w:webHidden/>
          </w:rPr>
          <w:t>2</w:t>
        </w:r>
        <w:r>
          <w:rPr>
            <w:noProof/>
            <w:webHidden/>
          </w:rPr>
          <w:fldChar w:fldCharType="end"/>
        </w:r>
      </w:hyperlink>
    </w:p>
    <w:p w:rsidR="0041376B" w:rsidRDefault="0041376B">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461696060" w:history="1">
        <w:r w:rsidRPr="00C2440D">
          <w:rPr>
            <w:rStyle w:val="Hypertextovodkaz"/>
          </w:rPr>
          <w:t>Část II</w:t>
        </w:r>
        <w:r>
          <w:rPr>
            <w:noProof/>
            <w:webHidden/>
          </w:rPr>
          <w:tab/>
        </w:r>
        <w:r>
          <w:rPr>
            <w:noProof/>
            <w:webHidden/>
          </w:rPr>
          <w:fldChar w:fldCharType="begin"/>
        </w:r>
        <w:r>
          <w:rPr>
            <w:noProof/>
            <w:webHidden/>
          </w:rPr>
          <w:instrText xml:space="preserve"> PAGEREF _Toc461696060 \h </w:instrText>
        </w:r>
        <w:r>
          <w:rPr>
            <w:noProof/>
            <w:webHidden/>
          </w:rPr>
        </w:r>
        <w:r>
          <w:rPr>
            <w:noProof/>
            <w:webHidden/>
          </w:rPr>
          <w:fldChar w:fldCharType="separate"/>
        </w:r>
        <w:r>
          <w:rPr>
            <w:noProof/>
            <w:webHidden/>
          </w:rPr>
          <w:t>6</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61" w:history="1">
        <w:r w:rsidRPr="00C2440D">
          <w:rPr>
            <w:rStyle w:val="Hypertextovodkaz"/>
          </w:rPr>
          <w:t>2.</w:t>
        </w:r>
        <w:r>
          <w:rPr>
            <w:rFonts w:eastAsiaTheme="minorEastAsia" w:cstheme="minorBidi"/>
            <w:b w:val="0"/>
            <w:bCs w:val="0"/>
            <w:noProof/>
            <w:sz w:val="22"/>
            <w:szCs w:val="22"/>
            <w:lang w:eastAsia="cs-CZ"/>
          </w:rPr>
          <w:tab/>
        </w:r>
        <w:r w:rsidRPr="00C2440D">
          <w:rPr>
            <w:rStyle w:val="Hypertextovodkaz"/>
          </w:rPr>
          <w:t>Zásady pro nakládání s vybranými druhy odpadů</w:t>
        </w:r>
        <w:r>
          <w:rPr>
            <w:noProof/>
            <w:webHidden/>
          </w:rPr>
          <w:tab/>
        </w:r>
        <w:r>
          <w:rPr>
            <w:noProof/>
            <w:webHidden/>
          </w:rPr>
          <w:fldChar w:fldCharType="begin"/>
        </w:r>
        <w:r>
          <w:rPr>
            <w:noProof/>
            <w:webHidden/>
          </w:rPr>
          <w:instrText xml:space="preserve"> PAGEREF _Toc461696061 \h </w:instrText>
        </w:r>
        <w:r>
          <w:rPr>
            <w:noProof/>
            <w:webHidden/>
          </w:rPr>
        </w:r>
        <w:r>
          <w:rPr>
            <w:noProof/>
            <w:webHidden/>
          </w:rPr>
          <w:fldChar w:fldCharType="separate"/>
        </w:r>
        <w:r>
          <w:rPr>
            <w:noProof/>
            <w:webHidden/>
          </w:rPr>
          <w:t>7</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62" w:history="1">
        <w:r w:rsidRPr="00C2440D">
          <w:rPr>
            <w:rStyle w:val="Hypertextovodkaz"/>
            <w:lang w:eastAsia="cs-CZ"/>
          </w:rPr>
          <w:t>2.1</w:t>
        </w:r>
        <w:r>
          <w:rPr>
            <w:rFonts w:eastAsiaTheme="minorEastAsia" w:cstheme="minorBidi"/>
            <w:noProof/>
            <w:sz w:val="22"/>
            <w:szCs w:val="22"/>
            <w:lang w:eastAsia="cs-CZ"/>
          </w:rPr>
          <w:tab/>
        </w:r>
        <w:r w:rsidRPr="00C2440D">
          <w:rPr>
            <w:rStyle w:val="Hypertextovodkaz"/>
            <w:lang w:eastAsia="cs-CZ"/>
          </w:rPr>
          <w:t>Prioritní odpadové toky</w:t>
        </w:r>
        <w:r>
          <w:rPr>
            <w:noProof/>
            <w:webHidden/>
          </w:rPr>
          <w:tab/>
        </w:r>
        <w:r>
          <w:rPr>
            <w:noProof/>
            <w:webHidden/>
          </w:rPr>
          <w:fldChar w:fldCharType="begin"/>
        </w:r>
        <w:r>
          <w:rPr>
            <w:noProof/>
            <w:webHidden/>
          </w:rPr>
          <w:instrText xml:space="preserve"> PAGEREF _Toc461696062 \h </w:instrText>
        </w:r>
        <w:r>
          <w:rPr>
            <w:noProof/>
            <w:webHidden/>
          </w:rPr>
        </w:r>
        <w:r>
          <w:rPr>
            <w:noProof/>
            <w:webHidden/>
          </w:rPr>
          <w:fldChar w:fldCharType="separate"/>
        </w:r>
        <w:r>
          <w:rPr>
            <w:noProof/>
            <w:webHidden/>
          </w:rPr>
          <w:t>7</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63" w:history="1">
        <w:r w:rsidRPr="00C2440D">
          <w:rPr>
            <w:rStyle w:val="Hypertextovodkaz"/>
          </w:rPr>
          <w:t>2.2</w:t>
        </w:r>
        <w:r>
          <w:rPr>
            <w:rFonts w:eastAsiaTheme="minorEastAsia" w:cstheme="minorBidi"/>
            <w:noProof/>
            <w:sz w:val="22"/>
            <w:szCs w:val="22"/>
            <w:lang w:eastAsia="cs-CZ"/>
          </w:rPr>
          <w:tab/>
        </w:r>
        <w:r w:rsidRPr="00C2440D">
          <w:rPr>
            <w:rStyle w:val="Hypertextovodkaz"/>
          </w:rPr>
          <w:t>Komunální odpady</w:t>
        </w:r>
        <w:r>
          <w:rPr>
            <w:noProof/>
            <w:webHidden/>
          </w:rPr>
          <w:tab/>
        </w:r>
        <w:r>
          <w:rPr>
            <w:noProof/>
            <w:webHidden/>
          </w:rPr>
          <w:fldChar w:fldCharType="begin"/>
        </w:r>
        <w:r>
          <w:rPr>
            <w:noProof/>
            <w:webHidden/>
          </w:rPr>
          <w:instrText xml:space="preserve"> PAGEREF _Toc461696063 \h </w:instrText>
        </w:r>
        <w:r>
          <w:rPr>
            <w:noProof/>
            <w:webHidden/>
          </w:rPr>
        </w:r>
        <w:r>
          <w:rPr>
            <w:noProof/>
            <w:webHidden/>
          </w:rPr>
          <w:fldChar w:fldCharType="separate"/>
        </w:r>
        <w:r>
          <w:rPr>
            <w:noProof/>
            <w:webHidden/>
          </w:rPr>
          <w:t>7</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64" w:history="1">
        <w:r w:rsidRPr="00C2440D">
          <w:rPr>
            <w:rStyle w:val="Hypertextovodkaz"/>
          </w:rPr>
          <w:t>2.3</w:t>
        </w:r>
        <w:r>
          <w:rPr>
            <w:rFonts w:eastAsiaTheme="minorEastAsia" w:cstheme="minorBidi"/>
            <w:noProof/>
            <w:sz w:val="22"/>
            <w:szCs w:val="22"/>
            <w:lang w:eastAsia="cs-CZ"/>
          </w:rPr>
          <w:tab/>
        </w:r>
        <w:r w:rsidRPr="00C2440D">
          <w:rPr>
            <w:rStyle w:val="Hypertextovodkaz"/>
          </w:rPr>
          <w:t>Směsný komunální odpad</w:t>
        </w:r>
        <w:r>
          <w:rPr>
            <w:noProof/>
            <w:webHidden/>
          </w:rPr>
          <w:tab/>
        </w:r>
        <w:r>
          <w:rPr>
            <w:noProof/>
            <w:webHidden/>
          </w:rPr>
          <w:fldChar w:fldCharType="begin"/>
        </w:r>
        <w:r>
          <w:rPr>
            <w:noProof/>
            <w:webHidden/>
          </w:rPr>
          <w:instrText xml:space="preserve"> PAGEREF _Toc461696064 \h </w:instrText>
        </w:r>
        <w:r>
          <w:rPr>
            <w:noProof/>
            <w:webHidden/>
          </w:rPr>
        </w:r>
        <w:r>
          <w:rPr>
            <w:noProof/>
            <w:webHidden/>
          </w:rPr>
          <w:fldChar w:fldCharType="separate"/>
        </w:r>
        <w:r>
          <w:rPr>
            <w:noProof/>
            <w:webHidden/>
          </w:rPr>
          <w:t>9</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65" w:history="1">
        <w:r w:rsidRPr="00C2440D">
          <w:rPr>
            <w:rStyle w:val="Hypertextovodkaz"/>
          </w:rPr>
          <w:t>2.4</w:t>
        </w:r>
        <w:r>
          <w:rPr>
            <w:rFonts w:eastAsiaTheme="minorEastAsia" w:cstheme="minorBidi"/>
            <w:noProof/>
            <w:sz w:val="22"/>
            <w:szCs w:val="22"/>
            <w:lang w:eastAsia="cs-CZ"/>
          </w:rPr>
          <w:tab/>
        </w:r>
        <w:r w:rsidRPr="00C2440D">
          <w:rPr>
            <w:rStyle w:val="Hypertextovodkaz"/>
          </w:rPr>
          <w:t>Živnostenské odpady</w:t>
        </w:r>
        <w:r>
          <w:rPr>
            <w:noProof/>
            <w:webHidden/>
          </w:rPr>
          <w:tab/>
        </w:r>
        <w:r>
          <w:rPr>
            <w:noProof/>
            <w:webHidden/>
          </w:rPr>
          <w:fldChar w:fldCharType="begin"/>
        </w:r>
        <w:r>
          <w:rPr>
            <w:noProof/>
            <w:webHidden/>
          </w:rPr>
          <w:instrText xml:space="preserve"> PAGEREF _Toc461696065 \h </w:instrText>
        </w:r>
        <w:r>
          <w:rPr>
            <w:noProof/>
            <w:webHidden/>
          </w:rPr>
        </w:r>
        <w:r>
          <w:rPr>
            <w:noProof/>
            <w:webHidden/>
          </w:rPr>
          <w:fldChar w:fldCharType="separate"/>
        </w:r>
        <w:r>
          <w:rPr>
            <w:noProof/>
            <w:webHidden/>
          </w:rPr>
          <w:t>11</w:t>
        </w:r>
        <w:r>
          <w:rPr>
            <w:noProof/>
            <w:webHidden/>
          </w:rPr>
          <w:fldChar w:fldCharType="end"/>
        </w:r>
      </w:hyperlink>
    </w:p>
    <w:p w:rsidR="0041376B" w:rsidRDefault="0041376B">
      <w:pPr>
        <w:pStyle w:val="Obsah3"/>
        <w:tabs>
          <w:tab w:val="left" w:pos="720"/>
          <w:tab w:val="right" w:leader="dot" w:pos="9060"/>
        </w:tabs>
        <w:rPr>
          <w:rFonts w:eastAsiaTheme="minorEastAsia" w:cstheme="minorBidi"/>
          <w:noProof/>
          <w:sz w:val="22"/>
          <w:szCs w:val="22"/>
          <w:lang w:eastAsia="cs-CZ"/>
        </w:rPr>
      </w:pPr>
      <w:hyperlink w:anchor="_Toc461696066" w:history="1">
        <w:r w:rsidRPr="00C2440D">
          <w:rPr>
            <w:rStyle w:val="Hypertextovodkaz"/>
          </w:rPr>
          <w:t>2.5</w:t>
        </w:r>
        <w:r>
          <w:rPr>
            <w:rFonts w:eastAsiaTheme="minorEastAsia" w:cstheme="minorBidi"/>
            <w:noProof/>
            <w:sz w:val="22"/>
            <w:szCs w:val="22"/>
            <w:lang w:eastAsia="cs-CZ"/>
          </w:rPr>
          <w:tab/>
        </w:r>
        <w:r w:rsidRPr="00C2440D">
          <w:rPr>
            <w:rStyle w:val="Hypertextovodkaz"/>
          </w:rPr>
          <w:t>Biologicky rozložitelné odpady a biologicky rozložitelné komunální odpady</w:t>
        </w:r>
        <w:r>
          <w:rPr>
            <w:noProof/>
            <w:webHidden/>
          </w:rPr>
          <w:tab/>
        </w:r>
        <w:r>
          <w:rPr>
            <w:noProof/>
            <w:webHidden/>
          </w:rPr>
          <w:fldChar w:fldCharType="begin"/>
        </w:r>
        <w:r>
          <w:rPr>
            <w:noProof/>
            <w:webHidden/>
          </w:rPr>
          <w:instrText xml:space="preserve"> PAGEREF _Toc461696066 \h </w:instrText>
        </w:r>
        <w:r>
          <w:rPr>
            <w:noProof/>
            <w:webHidden/>
          </w:rPr>
        </w:r>
        <w:r>
          <w:rPr>
            <w:noProof/>
            <w:webHidden/>
          </w:rPr>
          <w:fldChar w:fldCharType="separate"/>
        </w:r>
        <w:r>
          <w:rPr>
            <w:noProof/>
            <w:webHidden/>
          </w:rPr>
          <w:t>13</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67" w:history="1">
        <w:r w:rsidRPr="00C2440D">
          <w:rPr>
            <w:rStyle w:val="Hypertextovodkaz"/>
          </w:rPr>
          <w:t>3.</w:t>
        </w:r>
        <w:r>
          <w:rPr>
            <w:rFonts w:eastAsiaTheme="minorEastAsia" w:cstheme="minorBidi"/>
            <w:b w:val="0"/>
            <w:bCs w:val="0"/>
            <w:noProof/>
            <w:sz w:val="22"/>
            <w:szCs w:val="22"/>
            <w:lang w:eastAsia="cs-CZ"/>
          </w:rPr>
          <w:tab/>
        </w:r>
        <w:r w:rsidRPr="00C2440D">
          <w:rPr>
            <w:rStyle w:val="Hypertextovodkaz"/>
          </w:rPr>
          <w:t>Zásady pro vytváření sítě zařízení k nakládání s odpady</w:t>
        </w:r>
        <w:r>
          <w:rPr>
            <w:noProof/>
            <w:webHidden/>
          </w:rPr>
          <w:tab/>
        </w:r>
        <w:r>
          <w:rPr>
            <w:noProof/>
            <w:webHidden/>
          </w:rPr>
          <w:fldChar w:fldCharType="begin"/>
        </w:r>
        <w:r>
          <w:rPr>
            <w:noProof/>
            <w:webHidden/>
          </w:rPr>
          <w:instrText xml:space="preserve"> PAGEREF _Toc461696067 \h </w:instrText>
        </w:r>
        <w:r>
          <w:rPr>
            <w:noProof/>
            <w:webHidden/>
          </w:rPr>
        </w:r>
        <w:r>
          <w:rPr>
            <w:noProof/>
            <w:webHidden/>
          </w:rPr>
          <w:fldChar w:fldCharType="separate"/>
        </w:r>
        <w:r>
          <w:rPr>
            <w:noProof/>
            <w:webHidden/>
          </w:rPr>
          <w:t>16</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68" w:history="1">
        <w:r w:rsidRPr="00C2440D">
          <w:rPr>
            <w:rStyle w:val="Hypertextovodkaz"/>
          </w:rPr>
          <w:t>4.</w:t>
        </w:r>
        <w:r>
          <w:rPr>
            <w:rFonts w:eastAsiaTheme="minorEastAsia" w:cstheme="minorBidi"/>
            <w:b w:val="0"/>
            <w:bCs w:val="0"/>
            <w:noProof/>
            <w:sz w:val="22"/>
            <w:szCs w:val="22"/>
            <w:lang w:eastAsia="cs-CZ"/>
          </w:rPr>
          <w:tab/>
        </w:r>
        <w:r w:rsidRPr="00C2440D">
          <w:rPr>
            <w:rStyle w:val="Hypertextovodkaz"/>
          </w:rPr>
          <w:t>Odpovědnost za plnění POH města a zabezpečení kontroly plnění POH SMOl</w:t>
        </w:r>
        <w:r>
          <w:rPr>
            <w:noProof/>
            <w:webHidden/>
          </w:rPr>
          <w:tab/>
        </w:r>
        <w:r>
          <w:rPr>
            <w:noProof/>
            <w:webHidden/>
          </w:rPr>
          <w:fldChar w:fldCharType="begin"/>
        </w:r>
        <w:r>
          <w:rPr>
            <w:noProof/>
            <w:webHidden/>
          </w:rPr>
          <w:instrText xml:space="preserve"> PAGEREF _Toc461696068 \h </w:instrText>
        </w:r>
        <w:r>
          <w:rPr>
            <w:noProof/>
            <w:webHidden/>
          </w:rPr>
        </w:r>
        <w:r>
          <w:rPr>
            <w:noProof/>
            <w:webHidden/>
          </w:rPr>
          <w:fldChar w:fldCharType="separate"/>
        </w:r>
        <w:r>
          <w:rPr>
            <w:noProof/>
            <w:webHidden/>
          </w:rPr>
          <w:t>19</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69" w:history="1">
        <w:r w:rsidRPr="00C2440D">
          <w:rPr>
            <w:rStyle w:val="Hypertextovodkaz"/>
          </w:rPr>
          <w:t>5.</w:t>
        </w:r>
        <w:r>
          <w:rPr>
            <w:rFonts w:eastAsiaTheme="minorEastAsia" w:cstheme="minorBidi"/>
            <w:b w:val="0"/>
            <w:bCs w:val="0"/>
            <w:noProof/>
            <w:sz w:val="22"/>
            <w:szCs w:val="22"/>
            <w:lang w:eastAsia="cs-CZ"/>
          </w:rPr>
          <w:tab/>
        </w:r>
        <w:r w:rsidRPr="00C2440D">
          <w:rPr>
            <w:rStyle w:val="Hypertextovodkaz"/>
          </w:rPr>
          <w:t>Soustava indikátorů k hodnocení stavu odpadového hospodářství a plnění POH OK</w:t>
        </w:r>
        <w:r>
          <w:rPr>
            <w:noProof/>
            <w:webHidden/>
          </w:rPr>
          <w:tab/>
        </w:r>
        <w:r>
          <w:rPr>
            <w:noProof/>
            <w:webHidden/>
          </w:rPr>
          <w:fldChar w:fldCharType="begin"/>
        </w:r>
        <w:r>
          <w:rPr>
            <w:noProof/>
            <w:webHidden/>
          </w:rPr>
          <w:instrText xml:space="preserve"> PAGEREF _Toc461696069 \h </w:instrText>
        </w:r>
        <w:r>
          <w:rPr>
            <w:noProof/>
            <w:webHidden/>
          </w:rPr>
        </w:r>
        <w:r>
          <w:rPr>
            <w:noProof/>
            <w:webHidden/>
          </w:rPr>
          <w:fldChar w:fldCharType="separate"/>
        </w:r>
        <w:r>
          <w:rPr>
            <w:noProof/>
            <w:webHidden/>
          </w:rPr>
          <w:t>20</w:t>
        </w:r>
        <w:r>
          <w:rPr>
            <w:noProof/>
            <w:webHidden/>
          </w:rPr>
          <w:fldChar w:fldCharType="end"/>
        </w:r>
      </w:hyperlink>
    </w:p>
    <w:p w:rsidR="0041376B" w:rsidRDefault="0041376B">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461696070" w:history="1">
        <w:r w:rsidRPr="00C2440D">
          <w:rPr>
            <w:rStyle w:val="Hypertextovodkaz"/>
          </w:rPr>
          <w:t>Směrná část</w:t>
        </w:r>
        <w:r>
          <w:rPr>
            <w:noProof/>
            <w:webHidden/>
          </w:rPr>
          <w:tab/>
        </w:r>
        <w:r>
          <w:rPr>
            <w:noProof/>
            <w:webHidden/>
          </w:rPr>
          <w:fldChar w:fldCharType="begin"/>
        </w:r>
        <w:r>
          <w:rPr>
            <w:noProof/>
            <w:webHidden/>
          </w:rPr>
          <w:instrText xml:space="preserve"> PAGEREF _Toc461696070 \h </w:instrText>
        </w:r>
        <w:r>
          <w:rPr>
            <w:noProof/>
            <w:webHidden/>
          </w:rPr>
        </w:r>
        <w:r>
          <w:rPr>
            <w:noProof/>
            <w:webHidden/>
          </w:rPr>
          <w:fldChar w:fldCharType="separate"/>
        </w:r>
        <w:r>
          <w:rPr>
            <w:noProof/>
            <w:webHidden/>
          </w:rPr>
          <w:t>1</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1" w:history="1">
        <w:r w:rsidRPr="00C2440D">
          <w:rPr>
            <w:rStyle w:val="Hypertextovodkaz"/>
          </w:rPr>
          <w:t>1.</w:t>
        </w:r>
        <w:r>
          <w:rPr>
            <w:rFonts w:eastAsiaTheme="minorEastAsia" w:cstheme="minorBidi"/>
            <w:b w:val="0"/>
            <w:bCs w:val="0"/>
            <w:noProof/>
            <w:sz w:val="22"/>
            <w:szCs w:val="22"/>
            <w:lang w:eastAsia="cs-CZ"/>
          </w:rPr>
          <w:tab/>
        </w:r>
        <w:r w:rsidRPr="00C2440D">
          <w:rPr>
            <w:rStyle w:val="Hypertextovodkaz"/>
          </w:rPr>
          <w:t>Předcházení vzniku odpadů</w:t>
        </w:r>
        <w:r>
          <w:rPr>
            <w:noProof/>
            <w:webHidden/>
          </w:rPr>
          <w:tab/>
        </w:r>
        <w:r>
          <w:rPr>
            <w:noProof/>
            <w:webHidden/>
          </w:rPr>
          <w:fldChar w:fldCharType="begin"/>
        </w:r>
        <w:r>
          <w:rPr>
            <w:noProof/>
            <w:webHidden/>
          </w:rPr>
          <w:instrText xml:space="preserve"> PAGEREF _Toc461696071 \h </w:instrText>
        </w:r>
        <w:r>
          <w:rPr>
            <w:noProof/>
            <w:webHidden/>
          </w:rPr>
        </w:r>
        <w:r>
          <w:rPr>
            <w:noProof/>
            <w:webHidden/>
          </w:rPr>
          <w:fldChar w:fldCharType="separate"/>
        </w:r>
        <w:r>
          <w:rPr>
            <w:noProof/>
            <w:webHidden/>
          </w:rPr>
          <w:t>1</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2" w:history="1">
        <w:r w:rsidRPr="00C2440D">
          <w:rPr>
            <w:rStyle w:val="Hypertextovodkaz"/>
          </w:rPr>
          <w:t>2.</w:t>
        </w:r>
        <w:r>
          <w:rPr>
            <w:rFonts w:eastAsiaTheme="minorEastAsia" w:cstheme="minorBidi"/>
            <w:b w:val="0"/>
            <w:bCs w:val="0"/>
            <w:noProof/>
            <w:sz w:val="22"/>
            <w:szCs w:val="22"/>
            <w:lang w:eastAsia="cs-CZ"/>
          </w:rPr>
          <w:tab/>
        </w:r>
        <w:r w:rsidRPr="00C2440D">
          <w:rPr>
            <w:rStyle w:val="Hypertextovodkaz"/>
          </w:rPr>
          <w:t>Separace využitelných složek</w:t>
        </w:r>
        <w:r>
          <w:rPr>
            <w:noProof/>
            <w:webHidden/>
          </w:rPr>
          <w:tab/>
        </w:r>
        <w:r>
          <w:rPr>
            <w:noProof/>
            <w:webHidden/>
          </w:rPr>
          <w:fldChar w:fldCharType="begin"/>
        </w:r>
        <w:r>
          <w:rPr>
            <w:noProof/>
            <w:webHidden/>
          </w:rPr>
          <w:instrText xml:space="preserve"> PAGEREF _Toc461696072 \h </w:instrText>
        </w:r>
        <w:r>
          <w:rPr>
            <w:noProof/>
            <w:webHidden/>
          </w:rPr>
        </w:r>
        <w:r>
          <w:rPr>
            <w:noProof/>
            <w:webHidden/>
          </w:rPr>
          <w:fldChar w:fldCharType="separate"/>
        </w:r>
        <w:r>
          <w:rPr>
            <w:noProof/>
            <w:webHidden/>
          </w:rPr>
          <w:t>1</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3" w:history="1">
        <w:r w:rsidRPr="00C2440D">
          <w:rPr>
            <w:rStyle w:val="Hypertextovodkaz"/>
          </w:rPr>
          <w:t>3.</w:t>
        </w:r>
        <w:r>
          <w:rPr>
            <w:rFonts w:eastAsiaTheme="minorEastAsia" w:cstheme="minorBidi"/>
            <w:b w:val="0"/>
            <w:bCs w:val="0"/>
            <w:noProof/>
            <w:sz w:val="22"/>
            <w:szCs w:val="22"/>
            <w:lang w:eastAsia="cs-CZ"/>
          </w:rPr>
          <w:tab/>
        </w:r>
        <w:r w:rsidRPr="00C2440D">
          <w:rPr>
            <w:rStyle w:val="Hypertextovodkaz"/>
          </w:rPr>
          <w:t>Separace a využívání BRKO</w:t>
        </w:r>
        <w:r>
          <w:rPr>
            <w:noProof/>
            <w:webHidden/>
          </w:rPr>
          <w:tab/>
        </w:r>
        <w:r>
          <w:rPr>
            <w:noProof/>
            <w:webHidden/>
          </w:rPr>
          <w:fldChar w:fldCharType="begin"/>
        </w:r>
        <w:r>
          <w:rPr>
            <w:noProof/>
            <w:webHidden/>
          </w:rPr>
          <w:instrText xml:space="preserve"> PAGEREF _Toc461696073 \h </w:instrText>
        </w:r>
        <w:r>
          <w:rPr>
            <w:noProof/>
            <w:webHidden/>
          </w:rPr>
        </w:r>
        <w:r>
          <w:rPr>
            <w:noProof/>
            <w:webHidden/>
          </w:rPr>
          <w:fldChar w:fldCharType="separate"/>
        </w:r>
        <w:r>
          <w:rPr>
            <w:noProof/>
            <w:webHidden/>
          </w:rPr>
          <w:t>2</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4" w:history="1">
        <w:r w:rsidRPr="00C2440D">
          <w:rPr>
            <w:rStyle w:val="Hypertextovodkaz"/>
          </w:rPr>
          <w:t>4.</w:t>
        </w:r>
        <w:r>
          <w:rPr>
            <w:rFonts w:eastAsiaTheme="minorEastAsia" w:cstheme="minorBidi"/>
            <w:b w:val="0"/>
            <w:bCs w:val="0"/>
            <w:noProof/>
            <w:sz w:val="22"/>
            <w:szCs w:val="22"/>
            <w:lang w:eastAsia="cs-CZ"/>
          </w:rPr>
          <w:tab/>
        </w:r>
        <w:r w:rsidRPr="00C2440D">
          <w:rPr>
            <w:rStyle w:val="Hypertextovodkaz"/>
          </w:rPr>
          <w:t>Nakládání s SKO a objemným odpadem</w:t>
        </w:r>
        <w:r>
          <w:rPr>
            <w:noProof/>
            <w:webHidden/>
          </w:rPr>
          <w:tab/>
        </w:r>
        <w:r>
          <w:rPr>
            <w:noProof/>
            <w:webHidden/>
          </w:rPr>
          <w:fldChar w:fldCharType="begin"/>
        </w:r>
        <w:r>
          <w:rPr>
            <w:noProof/>
            <w:webHidden/>
          </w:rPr>
          <w:instrText xml:space="preserve"> PAGEREF _Toc461696074 \h </w:instrText>
        </w:r>
        <w:r>
          <w:rPr>
            <w:noProof/>
            <w:webHidden/>
          </w:rPr>
        </w:r>
        <w:r>
          <w:rPr>
            <w:noProof/>
            <w:webHidden/>
          </w:rPr>
          <w:fldChar w:fldCharType="separate"/>
        </w:r>
        <w:r>
          <w:rPr>
            <w:noProof/>
            <w:webHidden/>
          </w:rPr>
          <w:t>2</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5" w:history="1">
        <w:r w:rsidRPr="00C2440D">
          <w:rPr>
            <w:rStyle w:val="Hypertextovodkaz"/>
          </w:rPr>
          <w:t>5.</w:t>
        </w:r>
        <w:r>
          <w:rPr>
            <w:rFonts w:eastAsiaTheme="minorEastAsia" w:cstheme="minorBidi"/>
            <w:b w:val="0"/>
            <w:bCs w:val="0"/>
            <w:noProof/>
            <w:sz w:val="22"/>
            <w:szCs w:val="22"/>
            <w:lang w:eastAsia="cs-CZ"/>
          </w:rPr>
          <w:tab/>
        </w:r>
        <w:r w:rsidRPr="00C2440D">
          <w:rPr>
            <w:rStyle w:val="Hypertextovodkaz"/>
          </w:rPr>
          <w:t>Zařízení pro nakládání s KO</w:t>
        </w:r>
        <w:r>
          <w:rPr>
            <w:noProof/>
            <w:webHidden/>
          </w:rPr>
          <w:tab/>
        </w:r>
        <w:r>
          <w:rPr>
            <w:noProof/>
            <w:webHidden/>
          </w:rPr>
          <w:fldChar w:fldCharType="begin"/>
        </w:r>
        <w:r>
          <w:rPr>
            <w:noProof/>
            <w:webHidden/>
          </w:rPr>
          <w:instrText xml:space="preserve"> PAGEREF _Toc461696075 \h </w:instrText>
        </w:r>
        <w:r>
          <w:rPr>
            <w:noProof/>
            <w:webHidden/>
          </w:rPr>
        </w:r>
        <w:r>
          <w:rPr>
            <w:noProof/>
            <w:webHidden/>
          </w:rPr>
          <w:fldChar w:fldCharType="separate"/>
        </w:r>
        <w:r>
          <w:rPr>
            <w:noProof/>
            <w:webHidden/>
          </w:rPr>
          <w:t>3</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6" w:history="1">
        <w:r w:rsidRPr="00C2440D">
          <w:rPr>
            <w:rStyle w:val="Hypertextovodkaz"/>
          </w:rPr>
          <w:t>6.</w:t>
        </w:r>
        <w:r>
          <w:rPr>
            <w:rFonts w:eastAsiaTheme="minorEastAsia" w:cstheme="minorBidi"/>
            <w:b w:val="0"/>
            <w:bCs w:val="0"/>
            <w:noProof/>
            <w:sz w:val="22"/>
            <w:szCs w:val="22"/>
            <w:lang w:eastAsia="cs-CZ"/>
          </w:rPr>
          <w:tab/>
        </w:r>
        <w:r w:rsidRPr="00C2440D">
          <w:rPr>
            <w:rStyle w:val="Hypertextovodkaz"/>
          </w:rPr>
          <w:t>Nakládání s odpady pro zajištění rekultivací a terénních úprav</w:t>
        </w:r>
        <w:r>
          <w:rPr>
            <w:noProof/>
            <w:webHidden/>
          </w:rPr>
          <w:tab/>
        </w:r>
        <w:r>
          <w:rPr>
            <w:noProof/>
            <w:webHidden/>
          </w:rPr>
          <w:fldChar w:fldCharType="begin"/>
        </w:r>
        <w:r>
          <w:rPr>
            <w:noProof/>
            <w:webHidden/>
          </w:rPr>
          <w:instrText xml:space="preserve"> PAGEREF _Toc461696076 \h </w:instrText>
        </w:r>
        <w:r>
          <w:rPr>
            <w:noProof/>
            <w:webHidden/>
          </w:rPr>
        </w:r>
        <w:r>
          <w:rPr>
            <w:noProof/>
            <w:webHidden/>
          </w:rPr>
          <w:fldChar w:fldCharType="separate"/>
        </w:r>
        <w:r>
          <w:rPr>
            <w:noProof/>
            <w:webHidden/>
          </w:rPr>
          <w:t>4</w:t>
        </w:r>
        <w:r>
          <w:rPr>
            <w:noProof/>
            <w:webHidden/>
          </w:rPr>
          <w:fldChar w:fldCharType="end"/>
        </w:r>
      </w:hyperlink>
    </w:p>
    <w:p w:rsidR="0041376B" w:rsidRDefault="0041376B">
      <w:pPr>
        <w:pStyle w:val="Obsah2"/>
        <w:tabs>
          <w:tab w:val="left" w:pos="480"/>
          <w:tab w:val="right" w:leader="dot" w:pos="9060"/>
        </w:tabs>
        <w:rPr>
          <w:rFonts w:eastAsiaTheme="minorEastAsia" w:cstheme="minorBidi"/>
          <w:b w:val="0"/>
          <w:bCs w:val="0"/>
          <w:noProof/>
          <w:sz w:val="22"/>
          <w:szCs w:val="22"/>
          <w:lang w:eastAsia="cs-CZ"/>
        </w:rPr>
      </w:pPr>
      <w:hyperlink w:anchor="_Toc461696077" w:history="1">
        <w:r w:rsidRPr="00C2440D">
          <w:rPr>
            <w:rStyle w:val="Hypertextovodkaz"/>
          </w:rPr>
          <w:t>7.</w:t>
        </w:r>
        <w:r>
          <w:rPr>
            <w:rFonts w:eastAsiaTheme="minorEastAsia" w:cstheme="minorBidi"/>
            <w:b w:val="0"/>
            <w:bCs w:val="0"/>
            <w:noProof/>
            <w:sz w:val="22"/>
            <w:szCs w:val="22"/>
            <w:lang w:eastAsia="cs-CZ"/>
          </w:rPr>
          <w:tab/>
        </w:r>
        <w:r w:rsidRPr="00C2440D">
          <w:rPr>
            <w:rStyle w:val="Hypertextovodkaz"/>
          </w:rPr>
          <w:t>Kritéria hodnocení změn podmínek, na jejichž základě byl POH zpracován</w:t>
        </w:r>
        <w:r>
          <w:rPr>
            <w:noProof/>
            <w:webHidden/>
          </w:rPr>
          <w:tab/>
        </w:r>
        <w:r>
          <w:rPr>
            <w:noProof/>
            <w:webHidden/>
          </w:rPr>
          <w:fldChar w:fldCharType="begin"/>
        </w:r>
        <w:r>
          <w:rPr>
            <w:noProof/>
            <w:webHidden/>
          </w:rPr>
          <w:instrText xml:space="preserve"> PAGEREF _Toc461696077 \h </w:instrText>
        </w:r>
        <w:r>
          <w:rPr>
            <w:noProof/>
            <w:webHidden/>
          </w:rPr>
        </w:r>
        <w:r>
          <w:rPr>
            <w:noProof/>
            <w:webHidden/>
          </w:rPr>
          <w:fldChar w:fldCharType="separate"/>
        </w:r>
        <w:r>
          <w:rPr>
            <w:noProof/>
            <w:webHidden/>
          </w:rPr>
          <w:t>4</w:t>
        </w:r>
        <w:r>
          <w:rPr>
            <w:noProof/>
            <w:webHidden/>
          </w:rPr>
          <w:fldChar w:fldCharType="end"/>
        </w:r>
      </w:hyperlink>
    </w:p>
    <w:p w:rsidR="00D8313F" w:rsidRPr="00F61119" w:rsidRDefault="001166B1" w:rsidP="00077200">
      <w:r>
        <w:fldChar w:fldCharType="end"/>
      </w:r>
    </w:p>
    <w:p w:rsidR="00D8313F" w:rsidRDefault="00D8313F" w:rsidP="00077200"/>
    <w:p w:rsidR="00D8313F" w:rsidRDefault="00D8313F" w:rsidP="00077200">
      <w:r>
        <w:br w:type="page"/>
      </w:r>
    </w:p>
    <w:p w:rsidR="00B2413A" w:rsidRPr="00B2413A" w:rsidRDefault="00D8313F" w:rsidP="00BB4AAB">
      <w:pPr>
        <w:pStyle w:val="Nadpis10"/>
      </w:pPr>
      <w:bookmarkStart w:id="0" w:name="_Toc422298060"/>
      <w:bookmarkStart w:id="1" w:name="_Toc419649817"/>
      <w:bookmarkStart w:id="2" w:name="_Toc461696029"/>
      <w:r w:rsidRPr="00B2413A">
        <w:t>Seznam zkratek</w:t>
      </w:r>
      <w:bookmarkEnd w:id="0"/>
      <w:bookmarkEnd w:id="2"/>
    </w:p>
    <w:tbl>
      <w:tblPr>
        <w:tblW w:w="7979"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606"/>
        <w:gridCol w:w="1389"/>
        <w:gridCol w:w="1984"/>
      </w:tblGrid>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Česká republika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lang w:eastAsia="cs-CZ"/>
              </w:rPr>
            </w:pPr>
            <w:r w:rsidRPr="00B2413A">
              <w:rPr>
                <w:rFonts w:eastAsia="Times New Roman"/>
                <w:b/>
                <w:bCs/>
                <w:sz w:val="22"/>
                <w:szCs w:val="22"/>
                <w:lang w:eastAsia="cs-CZ"/>
              </w:rPr>
              <w:t>ČR</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Olomoucký kraj</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OK</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Krajský úřad</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KÚ</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POH</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České republiky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POH ČR</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Olomouckého kraje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POH OK</w:t>
            </w:r>
          </w:p>
        </w:tc>
      </w:tr>
      <w:tr w:rsidR="00E51256" w:rsidRPr="00B2413A" w:rsidTr="00B2413A">
        <w:tc>
          <w:tcPr>
            <w:tcW w:w="4606" w:type="dxa"/>
          </w:tcPr>
          <w:p w:rsidR="00E51256" w:rsidRPr="00B2413A" w:rsidRDefault="00E51256" w:rsidP="00E51256">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w:t>
            </w:r>
            <w:r w:rsidR="00011088">
              <w:rPr>
                <w:rFonts w:eastAsia="Times New Roman"/>
                <w:i/>
                <w:iCs/>
                <w:sz w:val="22"/>
                <w:szCs w:val="22"/>
                <w:lang w:eastAsia="cs-CZ"/>
              </w:rPr>
              <w:t>Sta</w:t>
            </w:r>
            <w:r>
              <w:rPr>
                <w:rFonts w:eastAsia="Times New Roman"/>
                <w:i/>
                <w:iCs/>
                <w:sz w:val="22"/>
                <w:szCs w:val="22"/>
                <w:lang w:eastAsia="cs-CZ"/>
              </w:rPr>
              <w:t>t</w:t>
            </w:r>
            <w:r w:rsidR="00011088">
              <w:rPr>
                <w:rFonts w:eastAsia="Times New Roman"/>
                <w:i/>
                <w:iCs/>
                <w:sz w:val="22"/>
                <w:szCs w:val="22"/>
                <w:lang w:eastAsia="cs-CZ"/>
              </w:rPr>
              <w:t>ut</w:t>
            </w:r>
            <w:r>
              <w:rPr>
                <w:rFonts w:eastAsia="Times New Roman"/>
                <w:i/>
                <w:iCs/>
                <w:sz w:val="22"/>
                <w:szCs w:val="22"/>
                <w:lang w:eastAsia="cs-CZ"/>
              </w:rPr>
              <w:t>árního města Olomouc</w:t>
            </w:r>
            <w:r w:rsidRPr="00B2413A">
              <w:rPr>
                <w:rFonts w:eastAsia="Times New Roman"/>
                <w:i/>
                <w:iCs/>
                <w:sz w:val="22"/>
                <w:szCs w:val="22"/>
                <w:lang w:eastAsia="cs-CZ"/>
              </w:rPr>
              <w:t xml:space="preserve">                      </w:t>
            </w:r>
          </w:p>
        </w:tc>
        <w:tc>
          <w:tcPr>
            <w:tcW w:w="1389" w:type="dxa"/>
            <w:vAlign w:val="bottom"/>
          </w:tcPr>
          <w:p w:rsidR="00E51256" w:rsidRPr="00B2413A" w:rsidRDefault="00E51256" w:rsidP="00552CAB">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E51256" w:rsidRPr="00B2413A" w:rsidRDefault="00E51256" w:rsidP="00E51256">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 xml:space="preserve">POH </w:t>
            </w:r>
            <w:r>
              <w:rPr>
                <w:rFonts w:eastAsia="Times New Roman"/>
                <w:b/>
                <w:bCs/>
                <w:sz w:val="22"/>
                <w:szCs w:val="22"/>
                <w:lang w:eastAsia="cs-CZ"/>
              </w:rPr>
              <w:t>SMOl</w:t>
            </w:r>
          </w:p>
        </w:tc>
      </w:tr>
      <w:tr w:rsidR="00E51256" w:rsidRPr="00B2413A" w:rsidTr="00B2413A">
        <w:tc>
          <w:tcPr>
            <w:tcW w:w="4606" w:type="dxa"/>
          </w:tcPr>
          <w:p w:rsidR="00E51256" w:rsidRPr="00B2413A" w:rsidRDefault="00E51256"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Ministerstvo životního prostředí </w:t>
            </w:r>
          </w:p>
        </w:tc>
        <w:tc>
          <w:tcPr>
            <w:tcW w:w="1389" w:type="dxa"/>
            <w:vAlign w:val="bottom"/>
          </w:tcPr>
          <w:p w:rsidR="00E51256" w:rsidRPr="00B2413A" w:rsidRDefault="00E51256"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E51256" w:rsidRPr="00B2413A" w:rsidRDefault="00E51256"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MŽP</w:t>
            </w:r>
          </w:p>
        </w:tc>
      </w:tr>
      <w:tr w:rsidR="00CD766F" w:rsidRPr="00B2413A" w:rsidTr="00B2413A">
        <w:tc>
          <w:tcPr>
            <w:tcW w:w="4606" w:type="dxa"/>
          </w:tcPr>
          <w:p w:rsidR="00CD766F" w:rsidRPr="00B2413A" w:rsidRDefault="00CD766F" w:rsidP="00CD766F">
            <w:pPr>
              <w:autoSpaceDE/>
              <w:autoSpaceDN/>
              <w:adjustRightInd/>
              <w:spacing w:before="0" w:after="0"/>
              <w:jc w:val="left"/>
              <w:rPr>
                <w:rFonts w:eastAsia="Times New Roman"/>
                <w:i/>
                <w:iCs/>
                <w:lang w:eastAsia="cs-CZ"/>
              </w:rPr>
            </w:pPr>
            <w:r>
              <w:rPr>
                <w:rFonts w:eastAsia="Times New Roman"/>
                <w:i/>
                <w:iCs/>
                <w:sz w:val="22"/>
                <w:szCs w:val="22"/>
                <w:lang w:eastAsia="cs-CZ"/>
              </w:rPr>
              <w:t>Statutární město Olomouc</w:t>
            </w:r>
            <w:r w:rsidRPr="00B2413A">
              <w:rPr>
                <w:rFonts w:eastAsia="Times New Roman"/>
                <w:i/>
                <w:iCs/>
                <w:sz w:val="22"/>
                <w:szCs w:val="22"/>
                <w:lang w:eastAsia="cs-CZ"/>
              </w:rPr>
              <w:t xml:space="preserve">                      </w:t>
            </w:r>
          </w:p>
        </w:tc>
        <w:tc>
          <w:tcPr>
            <w:tcW w:w="1389" w:type="dxa"/>
            <w:vAlign w:val="bottom"/>
          </w:tcPr>
          <w:p w:rsidR="00CD766F" w:rsidRPr="00B2413A" w:rsidRDefault="00CD766F" w:rsidP="00CD766F">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CD766F">
            <w:pPr>
              <w:autoSpaceDE/>
              <w:autoSpaceDN/>
              <w:adjustRightInd/>
              <w:spacing w:before="0" w:after="0"/>
              <w:jc w:val="left"/>
              <w:rPr>
                <w:rFonts w:eastAsia="Times New Roman"/>
                <w:b/>
                <w:bCs/>
                <w:lang w:eastAsia="cs-CZ"/>
              </w:rPr>
            </w:pPr>
            <w:r>
              <w:rPr>
                <w:rFonts w:eastAsia="Times New Roman"/>
                <w:b/>
                <w:bCs/>
                <w:sz w:val="22"/>
                <w:szCs w:val="22"/>
                <w:lang w:eastAsia="cs-CZ"/>
              </w:rPr>
              <w:t>SMOl</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Evropská unie                                                                                           </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EU</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Český statistický úřad                                                                               </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ČSÚ</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Informační systém odpadového hospodářství</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ISOH</w:t>
            </w:r>
          </w:p>
        </w:tc>
      </w:tr>
      <w:tr w:rsidR="00CD766F" w:rsidRPr="00B2413A" w:rsidTr="00B2413A">
        <w:tc>
          <w:tcPr>
            <w:tcW w:w="4606" w:type="dxa"/>
          </w:tcPr>
          <w:p w:rsidR="00CD766F" w:rsidRPr="00B2413A" w:rsidRDefault="00CD766F" w:rsidP="002E3194">
            <w:pPr>
              <w:autoSpaceDE/>
              <w:autoSpaceDN/>
              <w:adjustRightInd/>
              <w:spacing w:before="0" w:after="0"/>
              <w:jc w:val="left"/>
              <w:rPr>
                <w:rFonts w:eastAsia="Times New Roman"/>
                <w:i/>
                <w:iCs/>
                <w:lang w:eastAsia="cs-CZ"/>
              </w:rPr>
            </w:pPr>
            <w:r w:rsidRPr="0010618F">
              <w:rPr>
                <w:rFonts w:eastAsia="Times New Roman"/>
                <w:i/>
                <w:iCs/>
                <w:sz w:val="22"/>
                <w:szCs w:val="22"/>
                <w:lang w:eastAsia="cs-CZ"/>
              </w:rPr>
              <w:t>Technické služby města Olomouce, a.s.</w:t>
            </w:r>
          </w:p>
        </w:tc>
        <w:tc>
          <w:tcPr>
            <w:tcW w:w="1389" w:type="dxa"/>
            <w:vAlign w:val="bottom"/>
          </w:tcPr>
          <w:p w:rsidR="00CD766F" w:rsidRPr="00B2413A" w:rsidRDefault="00CD766F" w:rsidP="002E3194">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2E3194">
            <w:pPr>
              <w:autoSpaceDE/>
              <w:autoSpaceDN/>
              <w:adjustRightInd/>
              <w:spacing w:before="0" w:after="0"/>
              <w:jc w:val="left"/>
              <w:rPr>
                <w:rFonts w:eastAsia="Times New Roman"/>
                <w:b/>
                <w:bCs/>
                <w:lang w:eastAsia="cs-CZ"/>
              </w:rPr>
            </w:pPr>
            <w:r>
              <w:rPr>
                <w:rFonts w:eastAsia="Times New Roman"/>
                <w:b/>
                <w:bCs/>
                <w:sz w:val="22"/>
                <w:szCs w:val="22"/>
                <w:lang w:eastAsia="cs-CZ"/>
              </w:rPr>
              <w:t>TSMO</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Čistírna odpadních vod</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ČOV</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Směsný komunální odpad</w:t>
            </w:r>
          </w:p>
        </w:tc>
        <w:tc>
          <w:tcPr>
            <w:tcW w:w="1389" w:type="dxa"/>
            <w:vAlign w:val="bottom"/>
          </w:tcPr>
          <w:p w:rsidR="00CD766F" w:rsidRPr="00B2413A" w:rsidRDefault="00CD766F" w:rsidP="00B2413A">
            <w:pPr>
              <w:autoSpaceDE/>
              <w:autoSpaceDN/>
              <w:adjustRightInd/>
              <w:spacing w:before="0" w:after="0"/>
              <w:jc w:val="left"/>
              <w:rPr>
                <w:rFonts w:eastAsia="Times New Roman"/>
                <w:lang w:eastAsia="cs-CZ"/>
              </w:rPr>
            </w:pPr>
            <w:r>
              <w:rPr>
                <w:rFonts w:eastAsia="Times New Roman"/>
                <w:sz w:val="22"/>
                <w:szCs w:val="22"/>
                <w:lang w:eastAsia="cs-CZ"/>
              </w:rPr>
              <w:t xml:space="preserve">          .…….</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sz w:val="22"/>
                <w:szCs w:val="22"/>
                <w:lang w:eastAsia="cs-CZ"/>
              </w:rPr>
              <w:t>SKO</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Nebezpečný odpad</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NO</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Komunální odpad                                                </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KO</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Biologicky rozložitelný komunální odpad</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BRKO</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Odpadové hospodářství</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OH</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r>
              <w:rPr>
                <w:rFonts w:eastAsia="Times New Roman"/>
                <w:i/>
                <w:iCs/>
                <w:lang w:eastAsia="cs-CZ"/>
              </w:rPr>
              <w:t>Zařízení pro energetické využití odpadů</w:t>
            </w: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r>
              <w:rPr>
                <w:rFonts w:eastAsia="Times New Roman"/>
                <w:b/>
                <w:bCs/>
                <w:lang w:eastAsia="cs-CZ"/>
              </w:rPr>
              <w:t>ZEVO</w:t>
            </w:r>
          </w:p>
        </w:tc>
      </w:tr>
      <w:tr w:rsidR="00CD766F" w:rsidRPr="00B2413A" w:rsidTr="00B2413A">
        <w:tc>
          <w:tcPr>
            <w:tcW w:w="4606" w:type="dxa"/>
          </w:tcPr>
          <w:p w:rsidR="00CD766F" w:rsidRPr="00B2413A" w:rsidRDefault="00CD766F" w:rsidP="00B2413A">
            <w:pPr>
              <w:autoSpaceDE/>
              <w:autoSpaceDN/>
              <w:adjustRightInd/>
              <w:spacing w:before="0" w:after="0"/>
              <w:jc w:val="left"/>
              <w:rPr>
                <w:rFonts w:eastAsia="Times New Roman"/>
                <w:i/>
                <w:iCs/>
                <w:lang w:eastAsia="cs-CZ"/>
              </w:rPr>
            </w:pP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p>
        </w:tc>
        <w:tc>
          <w:tcPr>
            <w:tcW w:w="1984" w:type="dxa"/>
            <w:vAlign w:val="bottom"/>
          </w:tcPr>
          <w:p w:rsidR="00CD766F" w:rsidRDefault="00CD766F" w:rsidP="00B2413A">
            <w:pPr>
              <w:autoSpaceDE/>
              <w:autoSpaceDN/>
              <w:adjustRightInd/>
              <w:spacing w:before="0" w:after="0"/>
              <w:jc w:val="left"/>
              <w:rPr>
                <w:rFonts w:eastAsia="Times New Roman"/>
                <w:b/>
                <w:bCs/>
                <w:lang w:eastAsia="cs-CZ"/>
              </w:rPr>
            </w:pPr>
          </w:p>
        </w:tc>
      </w:tr>
      <w:tr w:rsidR="00CD766F" w:rsidRPr="00B2413A" w:rsidTr="00B2413A">
        <w:tc>
          <w:tcPr>
            <w:tcW w:w="4606" w:type="dxa"/>
          </w:tcPr>
          <w:p w:rsidR="00CD766F" w:rsidRPr="00B2413A" w:rsidRDefault="00CD766F" w:rsidP="00B51F65">
            <w:pPr>
              <w:autoSpaceDE/>
              <w:autoSpaceDN/>
              <w:adjustRightInd/>
              <w:spacing w:before="0" w:after="0"/>
              <w:jc w:val="left"/>
              <w:rPr>
                <w:rFonts w:eastAsia="Times New Roman"/>
                <w:i/>
                <w:iCs/>
                <w:lang w:eastAsia="cs-CZ"/>
              </w:rPr>
            </w:pPr>
          </w:p>
        </w:tc>
        <w:tc>
          <w:tcPr>
            <w:tcW w:w="1389" w:type="dxa"/>
            <w:vAlign w:val="bottom"/>
          </w:tcPr>
          <w:p w:rsidR="00CD766F" w:rsidRPr="00B2413A" w:rsidRDefault="00CD766F" w:rsidP="00B2413A">
            <w:pPr>
              <w:autoSpaceDE/>
              <w:autoSpaceDN/>
              <w:adjustRightInd/>
              <w:spacing w:before="0" w:after="0"/>
              <w:jc w:val="right"/>
              <w:rPr>
                <w:rFonts w:eastAsia="Times New Roman"/>
                <w:lang w:eastAsia="cs-CZ"/>
              </w:rPr>
            </w:pPr>
          </w:p>
        </w:tc>
        <w:tc>
          <w:tcPr>
            <w:tcW w:w="1984" w:type="dxa"/>
            <w:vAlign w:val="bottom"/>
          </w:tcPr>
          <w:p w:rsidR="00CD766F" w:rsidRPr="00B2413A" w:rsidRDefault="00CD766F" w:rsidP="00B2413A">
            <w:pPr>
              <w:autoSpaceDE/>
              <w:autoSpaceDN/>
              <w:adjustRightInd/>
              <w:spacing w:before="0" w:after="0"/>
              <w:jc w:val="left"/>
              <w:rPr>
                <w:rFonts w:eastAsia="Times New Roman"/>
                <w:b/>
                <w:bCs/>
                <w:lang w:eastAsia="cs-CZ"/>
              </w:rPr>
            </w:pPr>
          </w:p>
        </w:tc>
      </w:tr>
    </w:tbl>
    <w:p w:rsidR="00D8313F" w:rsidRPr="00B2413A" w:rsidRDefault="00D8313F" w:rsidP="00BB4AAB">
      <w:pPr>
        <w:pStyle w:val="Nadpis10"/>
      </w:pPr>
      <w:bookmarkStart w:id="3" w:name="_Toc422298061"/>
      <w:bookmarkStart w:id="4" w:name="_Toc461696030"/>
      <w:r w:rsidRPr="00B2413A">
        <w:t>Seznam tabulek</w:t>
      </w:r>
      <w:bookmarkEnd w:id="3"/>
      <w:bookmarkEnd w:id="4"/>
    </w:p>
    <w:p w:rsidR="0041376B" w:rsidRPr="0041376B" w:rsidRDefault="001166B1"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r w:rsidRPr="002B68AC">
        <w:rPr>
          <w:caps w:val="0"/>
          <w:szCs w:val="20"/>
          <w:u w:val="single"/>
          <w:lang w:eastAsia="cs-CZ"/>
        </w:rPr>
        <w:fldChar w:fldCharType="begin"/>
      </w:r>
      <w:r w:rsidR="001E16B5" w:rsidRPr="002B68AC">
        <w:rPr>
          <w:caps w:val="0"/>
          <w:szCs w:val="20"/>
          <w:u w:val="single"/>
          <w:lang w:eastAsia="cs-CZ"/>
        </w:rPr>
        <w:instrText xml:space="preserve"> TOC \h \z \t "název tabulky;1" </w:instrText>
      </w:r>
      <w:r w:rsidRPr="002B68AC">
        <w:rPr>
          <w:caps w:val="0"/>
          <w:szCs w:val="20"/>
          <w:u w:val="single"/>
          <w:lang w:eastAsia="cs-CZ"/>
        </w:rPr>
        <w:fldChar w:fldCharType="separate"/>
      </w:r>
      <w:hyperlink w:anchor="_Toc461696078" w:history="1">
        <w:r w:rsidR="0041376B" w:rsidRPr="0041376B">
          <w:rPr>
            <w:rStyle w:val="Hypertextovodkaz"/>
            <w:rFonts w:ascii="Times New Roman" w:hAnsi="Times New Roman"/>
            <w:caps w:val="0"/>
          </w:rPr>
          <w:t>Tabulka č.1:</w:t>
        </w:r>
        <w:r w:rsidR="0041376B" w:rsidRPr="0041376B">
          <w:rPr>
            <w:rFonts w:asciiTheme="minorHAnsi" w:eastAsiaTheme="minorEastAsia" w:hAnsiTheme="minorHAnsi" w:cstheme="minorBidi"/>
            <w:b w:val="0"/>
            <w:bCs w:val="0"/>
            <w:caps w:val="0"/>
            <w:noProof/>
            <w:sz w:val="22"/>
            <w:szCs w:val="22"/>
            <w:lang w:eastAsia="cs-CZ"/>
          </w:rPr>
          <w:tab/>
        </w:r>
        <w:r w:rsidR="0041376B" w:rsidRPr="0041376B">
          <w:rPr>
            <w:rStyle w:val="Hypertextovodkaz"/>
            <w:caps w:val="0"/>
          </w:rPr>
          <w:t>Počet obyvatel ve SMOl k 31.12.2015</w:t>
        </w:r>
        <w:r w:rsidR="0041376B" w:rsidRPr="0041376B">
          <w:rPr>
            <w:caps w:val="0"/>
            <w:noProof/>
            <w:webHidden/>
          </w:rPr>
          <w:tab/>
        </w:r>
        <w:r w:rsidR="0041376B" w:rsidRPr="0041376B">
          <w:rPr>
            <w:caps w:val="0"/>
            <w:noProof/>
            <w:webHidden/>
          </w:rPr>
          <w:fldChar w:fldCharType="begin"/>
        </w:r>
        <w:r w:rsidR="0041376B" w:rsidRPr="0041376B">
          <w:rPr>
            <w:caps w:val="0"/>
            <w:noProof/>
            <w:webHidden/>
          </w:rPr>
          <w:instrText xml:space="preserve"> PAGEREF _Toc461696078 \h </w:instrText>
        </w:r>
        <w:r w:rsidR="0041376B" w:rsidRPr="0041376B">
          <w:rPr>
            <w:caps w:val="0"/>
            <w:noProof/>
            <w:webHidden/>
          </w:rPr>
        </w:r>
        <w:r w:rsidR="0041376B" w:rsidRPr="0041376B">
          <w:rPr>
            <w:caps w:val="0"/>
            <w:noProof/>
            <w:webHidden/>
          </w:rPr>
          <w:fldChar w:fldCharType="separate"/>
        </w:r>
        <w:r w:rsidR="00BE0900">
          <w:rPr>
            <w:caps w:val="0"/>
            <w:noProof/>
            <w:webHidden/>
          </w:rPr>
          <w:t>5</w:t>
        </w:r>
        <w:r w:rsidR="0041376B"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79" w:history="1">
        <w:r w:rsidRPr="0041376B">
          <w:rPr>
            <w:rStyle w:val="Hypertextovodkaz"/>
            <w:rFonts w:ascii="Times New Roman" w:hAnsi="Times New Roman"/>
            <w:caps w:val="0"/>
          </w:rPr>
          <w:t>Tabulka č.2:</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Struktura pozemků SMOl</w:t>
        </w:r>
        <w:r w:rsidRPr="0041376B">
          <w:rPr>
            <w:caps w:val="0"/>
            <w:noProof/>
            <w:webHidden/>
          </w:rPr>
          <w:tab/>
        </w:r>
        <w:r w:rsidRPr="0041376B">
          <w:rPr>
            <w:caps w:val="0"/>
            <w:noProof/>
            <w:webHidden/>
          </w:rPr>
          <w:fldChar w:fldCharType="begin"/>
        </w:r>
        <w:r w:rsidRPr="0041376B">
          <w:rPr>
            <w:caps w:val="0"/>
            <w:noProof/>
            <w:webHidden/>
          </w:rPr>
          <w:instrText xml:space="preserve"> PAGEREF _Toc461696079 \h </w:instrText>
        </w:r>
        <w:r w:rsidRPr="0041376B">
          <w:rPr>
            <w:caps w:val="0"/>
            <w:noProof/>
            <w:webHidden/>
          </w:rPr>
        </w:r>
        <w:r w:rsidRPr="0041376B">
          <w:rPr>
            <w:caps w:val="0"/>
            <w:noProof/>
            <w:webHidden/>
          </w:rPr>
          <w:fldChar w:fldCharType="separate"/>
        </w:r>
        <w:r w:rsidR="00BE0900">
          <w:rPr>
            <w:caps w:val="0"/>
            <w:noProof/>
            <w:webHidden/>
          </w:rPr>
          <w:t>7</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0" w:history="1">
        <w:r w:rsidRPr="0041376B">
          <w:rPr>
            <w:rStyle w:val="Hypertextovodkaz"/>
            <w:rFonts w:ascii="Times New Roman" w:hAnsi="Times New Roman"/>
            <w:caps w:val="0"/>
          </w:rPr>
          <w:t>Tabulka č.3:</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Celková produkce všech odpadů ve SMOl (t)</w:t>
        </w:r>
        <w:r w:rsidRPr="0041376B">
          <w:rPr>
            <w:caps w:val="0"/>
            <w:noProof/>
            <w:webHidden/>
          </w:rPr>
          <w:tab/>
        </w:r>
        <w:r w:rsidRPr="0041376B">
          <w:rPr>
            <w:caps w:val="0"/>
            <w:noProof/>
            <w:webHidden/>
          </w:rPr>
          <w:fldChar w:fldCharType="begin"/>
        </w:r>
        <w:r w:rsidRPr="0041376B">
          <w:rPr>
            <w:caps w:val="0"/>
            <w:noProof/>
            <w:webHidden/>
          </w:rPr>
          <w:instrText xml:space="preserve"> PAGEREF _Toc461696080 \h </w:instrText>
        </w:r>
        <w:r w:rsidRPr="0041376B">
          <w:rPr>
            <w:caps w:val="0"/>
            <w:noProof/>
            <w:webHidden/>
          </w:rPr>
        </w:r>
        <w:r w:rsidRPr="0041376B">
          <w:rPr>
            <w:caps w:val="0"/>
            <w:noProof/>
            <w:webHidden/>
          </w:rPr>
          <w:fldChar w:fldCharType="separate"/>
        </w:r>
        <w:r w:rsidR="00BE0900">
          <w:rPr>
            <w:caps w:val="0"/>
            <w:noProof/>
            <w:webHidden/>
          </w:rPr>
          <w:t>9</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1" w:history="1">
        <w:r w:rsidRPr="0041376B">
          <w:rPr>
            <w:rStyle w:val="Hypertextovodkaz"/>
            <w:rFonts w:ascii="Times New Roman" w:hAnsi="Times New Roman"/>
            <w:caps w:val="0"/>
          </w:rPr>
          <w:t>Tabulka č.4:</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Skladby SKO za ČR</w:t>
        </w:r>
        <w:r w:rsidRPr="0041376B">
          <w:rPr>
            <w:caps w:val="0"/>
            <w:noProof/>
            <w:webHidden/>
          </w:rPr>
          <w:tab/>
        </w:r>
        <w:r w:rsidRPr="0041376B">
          <w:rPr>
            <w:caps w:val="0"/>
            <w:noProof/>
            <w:webHidden/>
          </w:rPr>
          <w:fldChar w:fldCharType="begin"/>
        </w:r>
        <w:r w:rsidRPr="0041376B">
          <w:rPr>
            <w:caps w:val="0"/>
            <w:noProof/>
            <w:webHidden/>
          </w:rPr>
          <w:instrText xml:space="preserve"> PAGEREF _Toc461696081 \h </w:instrText>
        </w:r>
        <w:r w:rsidRPr="0041376B">
          <w:rPr>
            <w:caps w:val="0"/>
            <w:noProof/>
            <w:webHidden/>
          </w:rPr>
        </w:r>
        <w:r w:rsidRPr="0041376B">
          <w:rPr>
            <w:caps w:val="0"/>
            <w:noProof/>
            <w:webHidden/>
          </w:rPr>
          <w:fldChar w:fldCharType="separate"/>
        </w:r>
        <w:r w:rsidR="00BE0900">
          <w:rPr>
            <w:caps w:val="0"/>
            <w:noProof/>
            <w:webHidden/>
          </w:rPr>
          <w:t>12</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2" w:history="1">
        <w:r w:rsidRPr="0041376B">
          <w:rPr>
            <w:rStyle w:val="Hypertextovodkaz"/>
            <w:rFonts w:ascii="Times New Roman" w:hAnsi="Times New Roman"/>
            <w:caps w:val="0"/>
          </w:rPr>
          <w:t>Tabulka č.5:</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Tabulka skládkování a energetického využívání SKO a objemného odpadu</w:t>
        </w:r>
        <w:r w:rsidRPr="0041376B">
          <w:rPr>
            <w:caps w:val="0"/>
            <w:noProof/>
            <w:webHidden/>
          </w:rPr>
          <w:tab/>
        </w:r>
        <w:r w:rsidRPr="0041376B">
          <w:rPr>
            <w:caps w:val="0"/>
            <w:noProof/>
            <w:webHidden/>
          </w:rPr>
          <w:fldChar w:fldCharType="begin"/>
        </w:r>
        <w:r w:rsidRPr="0041376B">
          <w:rPr>
            <w:caps w:val="0"/>
            <w:noProof/>
            <w:webHidden/>
          </w:rPr>
          <w:instrText xml:space="preserve"> PAGEREF _Toc461696082 \h </w:instrText>
        </w:r>
        <w:r w:rsidRPr="0041376B">
          <w:rPr>
            <w:caps w:val="0"/>
            <w:noProof/>
            <w:webHidden/>
          </w:rPr>
        </w:r>
        <w:r w:rsidRPr="0041376B">
          <w:rPr>
            <w:caps w:val="0"/>
            <w:noProof/>
            <w:webHidden/>
          </w:rPr>
          <w:fldChar w:fldCharType="separate"/>
        </w:r>
        <w:r w:rsidR="00BE0900">
          <w:rPr>
            <w:caps w:val="0"/>
            <w:noProof/>
            <w:webHidden/>
          </w:rPr>
          <w:t>13</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3" w:history="1">
        <w:r w:rsidRPr="0041376B">
          <w:rPr>
            <w:rStyle w:val="Hypertextovodkaz"/>
            <w:rFonts w:ascii="Times New Roman" w:hAnsi="Times New Roman"/>
            <w:caps w:val="0"/>
          </w:rPr>
          <w:t>Tabulka č.6:</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Separace složek KO se započtením separovaného papíru ze sběru škol</w:t>
        </w:r>
        <w:r w:rsidRPr="0041376B">
          <w:rPr>
            <w:caps w:val="0"/>
            <w:noProof/>
            <w:webHidden/>
          </w:rPr>
          <w:tab/>
        </w:r>
        <w:r>
          <w:rPr>
            <w:caps w:val="0"/>
            <w:noProof/>
            <w:webHidden/>
          </w:rPr>
          <w:tab/>
        </w:r>
        <w:r w:rsidRPr="0041376B">
          <w:rPr>
            <w:caps w:val="0"/>
            <w:noProof/>
            <w:webHidden/>
          </w:rPr>
          <w:fldChar w:fldCharType="begin"/>
        </w:r>
        <w:r w:rsidRPr="0041376B">
          <w:rPr>
            <w:caps w:val="0"/>
            <w:noProof/>
            <w:webHidden/>
          </w:rPr>
          <w:instrText xml:space="preserve"> PAGEREF _Toc461696083 \h </w:instrText>
        </w:r>
        <w:r w:rsidRPr="0041376B">
          <w:rPr>
            <w:caps w:val="0"/>
            <w:noProof/>
            <w:webHidden/>
          </w:rPr>
        </w:r>
        <w:r w:rsidRPr="0041376B">
          <w:rPr>
            <w:caps w:val="0"/>
            <w:noProof/>
            <w:webHidden/>
          </w:rPr>
          <w:fldChar w:fldCharType="separate"/>
        </w:r>
        <w:r w:rsidR="00BE0900">
          <w:rPr>
            <w:caps w:val="0"/>
            <w:noProof/>
            <w:webHidden/>
          </w:rPr>
          <w:t>14</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4" w:history="1">
        <w:r w:rsidRPr="0041376B">
          <w:rPr>
            <w:rStyle w:val="Hypertextovodkaz"/>
            <w:rFonts w:ascii="Times New Roman" w:hAnsi="Times New Roman"/>
            <w:caps w:val="0"/>
          </w:rPr>
          <w:t>Tabulka č.7:</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Cíle separace pro roky 2016, 2018 a 2020</w:t>
        </w:r>
        <w:r w:rsidRPr="0041376B">
          <w:rPr>
            <w:caps w:val="0"/>
            <w:noProof/>
            <w:webHidden/>
          </w:rPr>
          <w:tab/>
        </w:r>
        <w:r w:rsidRPr="0041376B">
          <w:rPr>
            <w:caps w:val="0"/>
            <w:noProof/>
            <w:webHidden/>
          </w:rPr>
          <w:fldChar w:fldCharType="begin"/>
        </w:r>
        <w:r w:rsidRPr="0041376B">
          <w:rPr>
            <w:caps w:val="0"/>
            <w:noProof/>
            <w:webHidden/>
          </w:rPr>
          <w:instrText xml:space="preserve"> PAGEREF _Toc461696084 \h </w:instrText>
        </w:r>
        <w:r w:rsidRPr="0041376B">
          <w:rPr>
            <w:caps w:val="0"/>
            <w:noProof/>
            <w:webHidden/>
          </w:rPr>
        </w:r>
        <w:r w:rsidRPr="0041376B">
          <w:rPr>
            <w:caps w:val="0"/>
            <w:noProof/>
            <w:webHidden/>
          </w:rPr>
          <w:fldChar w:fldCharType="separate"/>
        </w:r>
        <w:r w:rsidR="00BE0900">
          <w:rPr>
            <w:caps w:val="0"/>
            <w:noProof/>
            <w:webHidden/>
          </w:rPr>
          <w:t>15</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5" w:history="1">
        <w:r w:rsidRPr="0041376B">
          <w:rPr>
            <w:rStyle w:val="Hypertextovodkaz"/>
            <w:rFonts w:ascii="Times New Roman" w:hAnsi="Times New Roman"/>
            <w:caps w:val="0"/>
          </w:rPr>
          <w:t>Tabulka č.8:</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Výpočet míra separace složek:  papír, plasty, sklo a kovy</w:t>
        </w:r>
        <w:r w:rsidRPr="0041376B">
          <w:rPr>
            <w:caps w:val="0"/>
            <w:noProof/>
            <w:webHidden/>
          </w:rPr>
          <w:tab/>
        </w:r>
        <w:r w:rsidRPr="0041376B">
          <w:rPr>
            <w:caps w:val="0"/>
            <w:noProof/>
            <w:webHidden/>
          </w:rPr>
          <w:fldChar w:fldCharType="begin"/>
        </w:r>
        <w:r w:rsidRPr="0041376B">
          <w:rPr>
            <w:caps w:val="0"/>
            <w:noProof/>
            <w:webHidden/>
          </w:rPr>
          <w:instrText xml:space="preserve"> PAGEREF _Toc461696085 \h </w:instrText>
        </w:r>
        <w:r w:rsidRPr="0041376B">
          <w:rPr>
            <w:caps w:val="0"/>
            <w:noProof/>
            <w:webHidden/>
          </w:rPr>
        </w:r>
        <w:r w:rsidRPr="0041376B">
          <w:rPr>
            <w:caps w:val="0"/>
            <w:noProof/>
            <w:webHidden/>
          </w:rPr>
          <w:fldChar w:fldCharType="separate"/>
        </w:r>
        <w:r w:rsidR="00BE0900">
          <w:rPr>
            <w:caps w:val="0"/>
            <w:noProof/>
            <w:webHidden/>
          </w:rPr>
          <w:t>16</w:t>
        </w:r>
        <w:r w:rsidRPr="0041376B">
          <w:rPr>
            <w:caps w:val="0"/>
            <w:noProof/>
            <w:webHidden/>
          </w:rPr>
          <w:fldChar w:fldCharType="end"/>
        </w:r>
      </w:hyperlink>
    </w:p>
    <w:p w:rsidR="0041376B" w:rsidRPr="0041376B" w:rsidRDefault="0041376B" w:rsidP="0041376B">
      <w:pPr>
        <w:pStyle w:val="Obsah1"/>
        <w:tabs>
          <w:tab w:val="left" w:pos="190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6" w:history="1">
        <w:r w:rsidRPr="0041376B">
          <w:rPr>
            <w:rStyle w:val="Hypertextovodkaz"/>
            <w:rFonts w:ascii="Times New Roman" w:hAnsi="Times New Roman"/>
            <w:caps w:val="0"/>
          </w:rPr>
          <w:t>Tabulka č.9:</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Míra separace složek:  papír, plasty, sklo a kovy se započtením sběru škol a výkupen druhotných surovin</w:t>
        </w:r>
        <w:r w:rsidRPr="0041376B">
          <w:rPr>
            <w:caps w:val="0"/>
            <w:noProof/>
            <w:webHidden/>
          </w:rPr>
          <w:tab/>
        </w:r>
        <w:r w:rsidRPr="0041376B">
          <w:rPr>
            <w:caps w:val="0"/>
            <w:noProof/>
            <w:webHidden/>
          </w:rPr>
          <w:fldChar w:fldCharType="begin"/>
        </w:r>
        <w:r w:rsidRPr="0041376B">
          <w:rPr>
            <w:caps w:val="0"/>
            <w:noProof/>
            <w:webHidden/>
          </w:rPr>
          <w:instrText xml:space="preserve"> PAGEREF _Toc461696086 \h </w:instrText>
        </w:r>
        <w:r w:rsidRPr="0041376B">
          <w:rPr>
            <w:caps w:val="0"/>
            <w:noProof/>
            <w:webHidden/>
          </w:rPr>
        </w:r>
        <w:r w:rsidRPr="0041376B">
          <w:rPr>
            <w:caps w:val="0"/>
            <w:noProof/>
            <w:webHidden/>
          </w:rPr>
          <w:fldChar w:fldCharType="separate"/>
        </w:r>
        <w:r w:rsidR="00BE0900">
          <w:rPr>
            <w:caps w:val="0"/>
            <w:noProof/>
            <w:webHidden/>
          </w:rPr>
          <w:t>17</w:t>
        </w:r>
        <w:r w:rsidRPr="0041376B">
          <w:rPr>
            <w:caps w:val="0"/>
            <w:noProof/>
            <w:webHidden/>
          </w:rPr>
          <w:fldChar w:fldCharType="end"/>
        </w:r>
      </w:hyperlink>
    </w:p>
    <w:p w:rsidR="0041376B" w:rsidRPr="0041376B" w:rsidRDefault="0041376B" w:rsidP="0041376B">
      <w:pPr>
        <w:pStyle w:val="Obsah1"/>
        <w:tabs>
          <w:tab w:val="left" w:pos="202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7" w:history="1">
        <w:r w:rsidRPr="0041376B">
          <w:rPr>
            <w:rStyle w:val="Hypertextovodkaz"/>
            <w:rFonts w:ascii="Times New Roman" w:hAnsi="Times New Roman"/>
            <w:caps w:val="0"/>
          </w:rPr>
          <w:t>Tabulka č.10:</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Celková separace KO (sk.20)</w:t>
        </w:r>
        <w:r w:rsidRPr="0041376B">
          <w:rPr>
            <w:caps w:val="0"/>
            <w:noProof/>
            <w:webHidden/>
          </w:rPr>
          <w:tab/>
        </w:r>
        <w:r w:rsidRPr="0041376B">
          <w:rPr>
            <w:caps w:val="0"/>
            <w:noProof/>
            <w:webHidden/>
          </w:rPr>
          <w:fldChar w:fldCharType="begin"/>
        </w:r>
        <w:r w:rsidRPr="0041376B">
          <w:rPr>
            <w:caps w:val="0"/>
            <w:noProof/>
            <w:webHidden/>
          </w:rPr>
          <w:instrText xml:space="preserve"> PAGEREF _Toc461696087 \h </w:instrText>
        </w:r>
        <w:r w:rsidRPr="0041376B">
          <w:rPr>
            <w:caps w:val="0"/>
            <w:noProof/>
            <w:webHidden/>
          </w:rPr>
        </w:r>
        <w:r w:rsidRPr="0041376B">
          <w:rPr>
            <w:caps w:val="0"/>
            <w:noProof/>
            <w:webHidden/>
          </w:rPr>
          <w:fldChar w:fldCharType="separate"/>
        </w:r>
        <w:r w:rsidR="00BE0900">
          <w:rPr>
            <w:caps w:val="0"/>
            <w:noProof/>
            <w:webHidden/>
          </w:rPr>
          <w:t>18</w:t>
        </w:r>
        <w:r w:rsidRPr="0041376B">
          <w:rPr>
            <w:caps w:val="0"/>
            <w:noProof/>
            <w:webHidden/>
          </w:rPr>
          <w:fldChar w:fldCharType="end"/>
        </w:r>
      </w:hyperlink>
    </w:p>
    <w:p w:rsidR="0041376B" w:rsidRPr="0041376B" w:rsidRDefault="0041376B" w:rsidP="0041376B">
      <w:pPr>
        <w:pStyle w:val="Obsah1"/>
        <w:tabs>
          <w:tab w:val="left" w:pos="202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8" w:history="1">
        <w:r w:rsidRPr="0041376B">
          <w:rPr>
            <w:rStyle w:val="Hypertextovodkaz"/>
            <w:rFonts w:ascii="Times New Roman" w:hAnsi="Times New Roman"/>
            <w:caps w:val="0"/>
          </w:rPr>
          <w:t>Tabulka č.11:</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Produkce odpadů s podílem BRKO v SMOl (t)</w:t>
        </w:r>
        <w:r w:rsidRPr="0041376B">
          <w:rPr>
            <w:caps w:val="0"/>
            <w:noProof/>
            <w:webHidden/>
          </w:rPr>
          <w:tab/>
        </w:r>
        <w:r w:rsidRPr="0041376B">
          <w:rPr>
            <w:caps w:val="0"/>
            <w:noProof/>
            <w:webHidden/>
          </w:rPr>
          <w:fldChar w:fldCharType="begin"/>
        </w:r>
        <w:r w:rsidRPr="0041376B">
          <w:rPr>
            <w:caps w:val="0"/>
            <w:noProof/>
            <w:webHidden/>
          </w:rPr>
          <w:instrText xml:space="preserve"> PAGEREF _Toc461696088 \h </w:instrText>
        </w:r>
        <w:r w:rsidRPr="0041376B">
          <w:rPr>
            <w:caps w:val="0"/>
            <w:noProof/>
            <w:webHidden/>
          </w:rPr>
        </w:r>
        <w:r w:rsidRPr="0041376B">
          <w:rPr>
            <w:caps w:val="0"/>
            <w:noProof/>
            <w:webHidden/>
          </w:rPr>
          <w:fldChar w:fldCharType="separate"/>
        </w:r>
        <w:r w:rsidR="00BE0900">
          <w:rPr>
            <w:caps w:val="0"/>
            <w:noProof/>
            <w:webHidden/>
          </w:rPr>
          <w:t>19</w:t>
        </w:r>
        <w:r w:rsidRPr="0041376B">
          <w:rPr>
            <w:caps w:val="0"/>
            <w:noProof/>
            <w:webHidden/>
          </w:rPr>
          <w:fldChar w:fldCharType="end"/>
        </w:r>
      </w:hyperlink>
    </w:p>
    <w:p w:rsidR="0041376B" w:rsidRPr="0041376B" w:rsidRDefault="0041376B" w:rsidP="0041376B">
      <w:pPr>
        <w:pStyle w:val="Obsah1"/>
        <w:tabs>
          <w:tab w:val="left" w:pos="202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89" w:history="1">
        <w:r w:rsidRPr="0041376B">
          <w:rPr>
            <w:rStyle w:val="Hypertextovodkaz"/>
            <w:rFonts w:ascii="Times New Roman" w:hAnsi="Times New Roman"/>
            <w:caps w:val="0"/>
          </w:rPr>
          <w:t>Tabulka č.12:</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Bilanční výpočet BRO</w:t>
        </w:r>
        <w:r w:rsidRPr="0041376B">
          <w:rPr>
            <w:caps w:val="0"/>
            <w:noProof/>
            <w:webHidden/>
          </w:rPr>
          <w:tab/>
        </w:r>
        <w:r w:rsidRPr="0041376B">
          <w:rPr>
            <w:caps w:val="0"/>
            <w:noProof/>
            <w:webHidden/>
          </w:rPr>
          <w:fldChar w:fldCharType="begin"/>
        </w:r>
        <w:r w:rsidRPr="0041376B">
          <w:rPr>
            <w:caps w:val="0"/>
            <w:noProof/>
            <w:webHidden/>
          </w:rPr>
          <w:instrText xml:space="preserve"> PAGEREF _Toc461696089 \h </w:instrText>
        </w:r>
        <w:r w:rsidRPr="0041376B">
          <w:rPr>
            <w:caps w:val="0"/>
            <w:noProof/>
            <w:webHidden/>
          </w:rPr>
        </w:r>
        <w:r w:rsidRPr="0041376B">
          <w:rPr>
            <w:caps w:val="0"/>
            <w:noProof/>
            <w:webHidden/>
          </w:rPr>
          <w:fldChar w:fldCharType="separate"/>
        </w:r>
        <w:r w:rsidR="00BE0900">
          <w:rPr>
            <w:caps w:val="0"/>
            <w:noProof/>
            <w:webHidden/>
          </w:rPr>
          <w:t>21</w:t>
        </w:r>
        <w:r w:rsidRPr="0041376B">
          <w:rPr>
            <w:caps w:val="0"/>
            <w:noProof/>
            <w:webHidden/>
          </w:rPr>
          <w:fldChar w:fldCharType="end"/>
        </w:r>
      </w:hyperlink>
    </w:p>
    <w:p w:rsidR="0041376B" w:rsidRPr="0041376B" w:rsidRDefault="0041376B" w:rsidP="0041376B">
      <w:pPr>
        <w:pStyle w:val="Obsah1"/>
        <w:tabs>
          <w:tab w:val="left" w:pos="202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90" w:history="1">
        <w:r w:rsidRPr="0041376B">
          <w:rPr>
            <w:rStyle w:val="Hypertextovodkaz"/>
            <w:rFonts w:ascii="Times New Roman" w:hAnsi="Times New Roman"/>
            <w:caps w:val="0"/>
          </w:rPr>
          <w:t>Tabulka č.13:</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Množství komunálních odpadů produkovaných podnikatelskou sférou na území města (t)</w:t>
        </w:r>
        <w:r w:rsidRPr="0041376B">
          <w:rPr>
            <w:caps w:val="0"/>
            <w:noProof/>
            <w:webHidden/>
          </w:rPr>
          <w:tab/>
        </w:r>
        <w:r w:rsidRPr="0041376B">
          <w:rPr>
            <w:caps w:val="0"/>
            <w:noProof/>
            <w:webHidden/>
          </w:rPr>
          <w:fldChar w:fldCharType="begin"/>
        </w:r>
        <w:r w:rsidRPr="0041376B">
          <w:rPr>
            <w:caps w:val="0"/>
            <w:noProof/>
            <w:webHidden/>
          </w:rPr>
          <w:instrText xml:space="preserve"> PAGEREF _Toc461696090 \h </w:instrText>
        </w:r>
        <w:r w:rsidRPr="0041376B">
          <w:rPr>
            <w:caps w:val="0"/>
            <w:noProof/>
            <w:webHidden/>
          </w:rPr>
        </w:r>
        <w:r w:rsidRPr="0041376B">
          <w:rPr>
            <w:caps w:val="0"/>
            <w:noProof/>
            <w:webHidden/>
          </w:rPr>
          <w:fldChar w:fldCharType="separate"/>
        </w:r>
        <w:r w:rsidR="00BE0900">
          <w:rPr>
            <w:caps w:val="0"/>
            <w:noProof/>
            <w:webHidden/>
          </w:rPr>
          <w:t>22</w:t>
        </w:r>
        <w:r w:rsidRPr="0041376B">
          <w:rPr>
            <w:caps w:val="0"/>
            <w:noProof/>
            <w:webHidden/>
          </w:rPr>
          <w:fldChar w:fldCharType="end"/>
        </w:r>
      </w:hyperlink>
    </w:p>
    <w:p w:rsidR="0041376B" w:rsidRDefault="0041376B" w:rsidP="0041376B">
      <w:pPr>
        <w:pStyle w:val="Obsah1"/>
        <w:tabs>
          <w:tab w:val="left" w:pos="2020"/>
          <w:tab w:val="right" w:leader="dot" w:pos="9060"/>
        </w:tabs>
        <w:spacing w:before="0"/>
        <w:rPr>
          <w:rFonts w:asciiTheme="minorHAnsi" w:eastAsiaTheme="minorEastAsia" w:hAnsiTheme="minorHAnsi" w:cstheme="minorBidi"/>
          <w:b w:val="0"/>
          <w:bCs w:val="0"/>
          <w:caps w:val="0"/>
          <w:noProof/>
          <w:sz w:val="22"/>
          <w:szCs w:val="22"/>
          <w:lang w:eastAsia="cs-CZ"/>
        </w:rPr>
      </w:pPr>
      <w:hyperlink w:anchor="_Toc461696091" w:history="1">
        <w:r w:rsidRPr="0041376B">
          <w:rPr>
            <w:rStyle w:val="Hypertextovodkaz"/>
            <w:rFonts w:ascii="Times New Roman" w:hAnsi="Times New Roman"/>
            <w:caps w:val="0"/>
          </w:rPr>
          <w:t>Tabulka č.14:</w:t>
        </w:r>
        <w:r w:rsidRPr="0041376B">
          <w:rPr>
            <w:rFonts w:asciiTheme="minorHAnsi" w:eastAsiaTheme="minorEastAsia" w:hAnsiTheme="minorHAnsi" w:cstheme="minorBidi"/>
            <w:b w:val="0"/>
            <w:bCs w:val="0"/>
            <w:caps w:val="0"/>
            <w:noProof/>
            <w:sz w:val="22"/>
            <w:szCs w:val="22"/>
            <w:lang w:eastAsia="cs-CZ"/>
          </w:rPr>
          <w:tab/>
        </w:r>
        <w:r w:rsidRPr="0041376B">
          <w:rPr>
            <w:rStyle w:val="Hypertextovodkaz"/>
            <w:caps w:val="0"/>
          </w:rPr>
          <w:t>Relevantní cíle  POH OK</w:t>
        </w:r>
        <w:r w:rsidRPr="0041376B">
          <w:rPr>
            <w:caps w:val="0"/>
            <w:noProof/>
            <w:webHidden/>
          </w:rPr>
          <w:tab/>
        </w:r>
        <w:r w:rsidRPr="0041376B">
          <w:rPr>
            <w:caps w:val="0"/>
            <w:noProof/>
            <w:webHidden/>
          </w:rPr>
          <w:fldChar w:fldCharType="begin"/>
        </w:r>
        <w:r w:rsidRPr="0041376B">
          <w:rPr>
            <w:caps w:val="0"/>
            <w:noProof/>
            <w:webHidden/>
          </w:rPr>
          <w:instrText xml:space="preserve"> PAGEREF _Toc461696091 \h </w:instrText>
        </w:r>
        <w:r w:rsidRPr="0041376B">
          <w:rPr>
            <w:caps w:val="0"/>
            <w:noProof/>
            <w:webHidden/>
          </w:rPr>
        </w:r>
        <w:r w:rsidRPr="0041376B">
          <w:rPr>
            <w:caps w:val="0"/>
            <w:noProof/>
            <w:webHidden/>
          </w:rPr>
          <w:fldChar w:fldCharType="separate"/>
        </w:r>
        <w:r w:rsidR="00BE0900">
          <w:rPr>
            <w:caps w:val="0"/>
            <w:noProof/>
            <w:webHidden/>
          </w:rPr>
          <w:t>27</w:t>
        </w:r>
        <w:r w:rsidRPr="0041376B">
          <w:rPr>
            <w:caps w:val="0"/>
            <w:noProof/>
            <w:webHidden/>
          </w:rPr>
          <w:fldChar w:fldCharType="end"/>
        </w:r>
      </w:hyperlink>
    </w:p>
    <w:p w:rsidR="001905A5" w:rsidRDefault="001166B1" w:rsidP="002B68AC">
      <w:pPr>
        <w:pStyle w:val="Obsah1"/>
        <w:tabs>
          <w:tab w:val="left" w:pos="1898"/>
          <w:tab w:val="right" w:leader="dot" w:pos="9060"/>
        </w:tabs>
        <w:spacing w:before="0"/>
      </w:pPr>
      <w:r w:rsidRPr="002B68AC">
        <w:rPr>
          <w:caps w:val="0"/>
        </w:rPr>
        <w:fldChar w:fldCharType="end"/>
      </w:r>
    </w:p>
    <w:p w:rsidR="003D1430" w:rsidRPr="00DF0C55" w:rsidRDefault="00D8313F" w:rsidP="003D1430">
      <w:pPr>
        <w:pStyle w:val="Nadpis20"/>
      </w:pPr>
      <w:bookmarkStart w:id="5" w:name="_Toc422298064"/>
      <w:bookmarkStart w:id="6" w:name="_Toc461696031"/>
      <w:r w:rsidRPr="00BB4AAB">
        <w:t>Úvod</w:t>
      </w:r>
      <w:bookmarkEnd w:id="1"/>
      <w:bookmarkEnd w:id="5"/>
      <w:r w:rsidR="003D1430">
        <w:t>, obecná ustanovení</w:t>
      </w:r>
      <w:bookmarkEnd w:id="6"/>
      <w:r w:rsidR="003D1430" w:rsidRPr="00DF0C55">
        <w:t xml:space="preserve"> </w:t>
      </w:r>
    </w:p>
    <w:p w:rsidR="00297ECE" w:rsidRPr="00297ECE" w:rsidRDefault="00297ECE" w:rsidP="003D1430">
      <w:pPr>
        <w:pStyle w:val="Nadpis30"/>
      </w:pPr>
      <w:bookmarkStart w:id="7" w:name="_Toc461696032"/>
      <w:r w:rsidRPr="00BB4AAB">
        <w:t>Identifikace objednatele:</w:t>
      </w:r>
      <w:bookmarkEnd w:id="7"/>
      <w:r w:rsidRPr="00BB4AAB">
        <w:t xml:space="preserve"> </w:t>
      </w:r>
      <w:r w:rsidRPr="00297ECE">
        <w:br/>
      </w:r>
    </w:p>
    <w:p w:rsidR="00297ECE" w:rsidRPr="00297ECE" w:rsidRDefault="00297ECE" w:rsidP="00297ECE">
      <w:pPr>
        <w:tabs>
          <w:tab w:val="left" w:pos="360"/>
        </w:tabs>
        <w:spacing w:before="0" w:after="0"/>
        <w:jc w:val="left"/>
        <w:rPr>
          <w:rFonts w:eastAsia="Times New Roman"/>
          <w:b/>
          <w:szCs w:val="20"/>
          <w:lang w:eastAsia="cs-CZ"/>
        </w:rPr>
      </w:pPr>
      <w:r w:rsidRPr="00297ECE">
        <w:rPr>
          <w:rFonts w:eastAsia="Times New Roman"/>
          <w:bCs/>
          <w:szCs w:val="20"/>
          <w:lang w:eastAsia="cs-CZ"/>
        </w:rPr>
        <w:t>Název</w:t>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00083262">
        <w:rPr>
          <w:rFonts w:eastAsia="Times New Roman"/>
          <w:bCs/>
          <w:szCs w:val="20"/>
          <w:lang w:eastAsia="cs-CZ"/>
        </w:rPr>
        <w:t>S</w:t>
      </w:r>
      <w:r w:rsidR="005202A8" w:rsidRPr="005202A8">
        <w:rPr>
          <w:rFonts w:eastAsia="Times New Roman"/>
          <w:bCs/>
          <w:szCs w:val="20"/>
          <w:lang w:eastAsia="cs-CZ"/>
        </w:rPr>
        <w:t>tatutární město Olomouc</w:t>
      </w:r>
    </w:p>
    <w:p w:rsidR="00297ECE" w:rsidRPr="00297ECE" w:rsidRDefault="00297ECE" w:rsidP="005202A8">
      <w:pPr>
        <w:tabs>
          <w:tab w:val="left" w:pos="360"/>
        </w:tabs>
        <w:spacing w:before="0" w:after="0"/>
        <w:ind w:left="3540" w:hanging="3540"/>
        <w:rPr>
          <w:rFonts w:eastAsia="Times New Roman"/>
          <w:bCs/>
          <w:szCs w:val="20"/>
          <w:lang w:eastAsia="cs-CZ"/>
        </w:rPr>
      </w:pPr>
      <w:r w:rsidRPr="00297ECE">
        <w:rPr>
          <w:rFonts w:eastAsia="Times New Roman"/>
          <w:bCs/>
          <w:szCs w:val="20"/>
          <w:lang w:eastAsia="cs-CZ"/>
        </w:rPr>
        <w:t>Sídlo</w:t>
      </w:r>
      <w:r w:rsidRPr="00297ECE">
        <w:rPr>
          <w:rFonts w:eastAsia="Times New Roman"/>
          <w:bCs/>
          <w:szCs w:val="20"/>
          <w:lang w:eastAsia="cs-CZ"/>
        </w:rPr>
        <w:tab/>
      </w:r>
      <w:r w:rsidR="005202A8" w:rsidRPr="005202A8">
        <w:rPr>
          <w:rFonts w:eastAsia="Times New Roman"/>
          <w:bCs/>
          <w:szCs w:val="20"/>
          <w:lang w:eastAsia="cs-CZ"/>
        </w:rPr>
        <w:t>Magistrát města Olomouce</w:t>
      </w:r>
      <w:r w:rsidR="005202A8">
        <w:rPr>
          <w:rFonts w:eastAsia="Times New Roman"/>
          <w:bCs/>
          <w:szCs w:val="20"/>
          <w:lang w:eastAsia="cs-CZ"/>
        </w:rPr>
        <w:t xml:space="preserve">, </w:t>
      </w:r>
      <w:r w:rsidR="005202A8" w:rsidRPr="005202A8">
        <w:rPr>
          <w:rFonts w:eastAsia="Times New Roman"/>
          <w:bCs/>
          <w:szCs w:val="20"/>
          <w:lang w:eastAsia="cs-CZ"/>
        </w:rPr>
        <w:t>Horní náměstí 583</w:t>
      </w:r>
      <w:r w:rsidR="005202A8">
        <w:rPr>
          <w:rFonts w:eastAsia="Times New Roman"/>
          <w:bCs/>
          <w:szCs w:val="20"/>
          <w:lang w:eastAsia="cs-CZ"/>
        </w:rPr>
        <w:t xml:space="preserve">, </w:t>
      </w:r>
      <w:r w:rsidR="005202A8" w:rsidRPr="005202A8">
        <w:rPr>
          <w:rFonts w:eastAsia="Times New Roman"/>
          <w:bCs/>
          <w:szCs w:val="20"/>
          <w:lang w:eastAsia="cs-CZ"/>
        </w:rPr>
        <w:t>779 11 Olomouc</w:t>
      </w:r>
    </w:p>
    <w:p w:rsidR="00297ECE" w:rsidRPr="00297ECE" w:rsidRDefault="00297ECE" w:rsidP="00E873F4">
      <w:pPr>
        <w:tabs>
          <w:tab w:val="left" w:pos="360"/>
        </w:tabs>
        <w:spacing w:before="0" w:after="0"/>
        <w:ind w:left="3540" w:hanging="3540"/>
        <w:rPr>
          <w:rFonts w:eastAsia="Times New Roman"/>
          <w:bCs/>
          <w:szCs w:val="20"/>
          <w:lang w:eastAsia="cs-CZ"/>
        </w:rPr>
      </w:pPr>
      <w:r w:rsidRPr="00297ECE">
        <w:rPr>
          <w:rFonts w:eastAsia="Times New Roman"/>
          <w:bCs/>
          <w:szCs w:val="20"/>
          <w:lang w:eastAsia="cs-CZ"/>
        </w:rPr>
        <w:t>Statutární zástupce</w:t>
      </w:r>
      <w:r w:rsidRPr="00297ECE">
        <w:rPr>
          <w:rFonts w:eastAsia="Times New Roman"/>
          <w:bCs/>
          <w:szCs w:val="20"/>
          <w:lang w:eastAsia="cs-CZ"/>
        </w:rPr>
        <w:tab/>
      </w:r>
      <w:r w:rsidR="00E873F4" w:rsidRPr="00E873F4">
        <w:rPr>
          <w:rFonts w:eastAsia="Times New Roman"/>
          <w:bCs/>
          <w:szCs w:val="20"/>
          <w:lang w:eastAsia="cs-CZ"/>
        </w:rPr>
        <w:t>doc. Mgr. Antonín Staněk, Ph.D.</w:t>
      </w:r>
      <w:r w:rsidR="00E873F4">
        <w:rPr>
          <w:rFonts w:eastAsia="Times New Roman"/>
          <w:bCs/>
          <w:szCs w:val="20"/>
          <w:lang w:eastAsia="cs-CZ"/>
        </w:rPr>
        <w:t xml:space="preserve">, </w:t>
      </w:r>
      <w:r w:rsidR="00E873F4" w:rsidRPr="00E873F4">
        <w:rPr>
          <w:rFonts w:eastAsia="Times New Roman"/>
          <w:bCs/>
          <w:szCs w:val="20"/>
          <w:lang w:eastAsia="cs-CZ"/>
        </w:rPr>
        <w:t>Primátor statutárního města Olomouce</w:t>
      </w:r>
    </w:p>
    <w:p w:rsidR="00297ECE" w:rsidRPr="00297ECE" w:rsidRDefault="00297ECE" w:rsidP="00297ECE">
      <w:pPr>
        <w:tabs>
          <w:tab w:val="left" w:pos="360"/>
        </w:tabs>
        <w:spacing w:before="0" w:after="0"/>
        <w:rPr>
          <w:rFonts w:eastAsia="Times New Roman"/>
          <w:b/>
          <w:bCs/>
          <w:szCs w:val="20"/>
          <w:lang w:eastAsia="cs-CZ"/>
        </w:rPr>
      </w:pPr>
      <w:r w:rsidRPr="00297ECE">
        <w:rPr>
          <w:rFonts w:eastAsia="Times New Roman"/>
          <w:bCs/>
          <w:szCs w:val="20"/>
          <w:lang w:eastAsia="cs-CZ"/>
        </w:rPr>
        <w:t>Zástupce pro věcné jednání</w:t>
      </w:r>
      <w:r w:rsidRPr="00297ECE">
        <w:rPr>
          <w:rFonts w:eastAsia="Times New Roman"/>
          <w:bCs/>
          <w:szCs w:val="20"/>
          <w:lang w:eastAsia="cs-CZ"/>
        </w:rPr>
        <w:tab/>
      </w:r>
      <w:r w:rsidRPr="00297ECE">
        <w:rPr>
          <w:rFonts w:eastAsia="Times New Roman"/>
          <w:bCs/>
          <w:szCs w:val="20"/>
          <w:lang w:eastAsia="cs-CZ"/>
        </w:rPr>
        <w:tab/>
      </w:r>
      <w:r w:rsidR="00E873F4" w:rsidRPr="00E873F4">
        <w:rPr>
          <w:rFonts w:eastAsia="Times New Roman"/>
          <w:bCs/>
          <w:szCs w:val="20"/>
          <w:lang w:eastAsia="cs-CZ"/>
        </w:rPr>
        <w:t xml:space="preserve">RNDr. Jana </w:t>
      </w:r>
      <w:r w:rsidR="00E873F4">
        <w:rPr>
          <w:rFonts w:eastAsia="Times New Roman"/>
          <w:bCs/>
          <w:szCs w:val="20"/>
          <w:lang w:eastAsia="cs-CZ"/>
        </w:rPr>
        <w:t>Matzenauerová</w:t>
      </w:r>
    </w:p>
    <w:p w:rsidR="00297ECE" w:rsidRPr="00297ECE" w:rsidRDefault="00297ECE" w:rsidP="00297ECE">
      <w:pPr>
        <w:tabs>
          <w:tab w:val="left" w:pos="360"/>
        </w:tabs>
        <w:spacing w:before="0" w:after="0"/>
        <w:rPr>
          <w:rFonts w:eastAsia="Times New Roman"/>
          <w:b/>
          <w:bCs/>
          <w:szCs w:val="20"/>
          <w:lang w:eastAsia="cs-CZ"/>
        </w:rPr>
      </w:pPr>
      <w:r w:rsidRPr="00297ECE">
        <w:rPr>
          <w:rFonts w:eastAsia="Times New Roman"/>
          <w:b/>
          <w:bCs/>
          <w:szCs w:val="20"/>
          <w:lang w:eastAsia="cs-CZ"/>
        </w:rPr>
        <w:t>E-mail</w:t>
      </w:r>
      <w:r w:rsidRPr="00297ECE">
        <w:rPr>
          <w:rFonts w:eastAsia="Times New Roman"/>
          <w:b/>
          <w:bCs/>
          <w:szCs w:val="20"/>
          <w:lang w:eastAsia="cs-CZ"/>
        </w:rPr>
        <w:tab/>
      </w:r>
      <w:r w:rsidRPr="00297ECE">
        <w:rPr>
          <w:rFonts w:eastAsia="Times New Roman"/>
          <w:b/>
          <w:bCs/>
          <w:szCs w:val="20"/>
          <w:lang w:eastAsia="cs-CZ"/>
        </w:rPr>
        <w:tab/>
      </w:r>
      <w:r w:rsidRPr="00297ECE">
        <w:rPr>
          <w:rFonts w:eastAsia="Times New Roman"/>
          <w:b/>
          <w:bCs/>
          <w:szCs w:val="20"/>
          <w:lang w:eastAsia="cs-CZ"/>
        </w:rPr>
        <w:tab/>
      </w:r>
      <w:r w:rsidRPr="00297ECE">
        <w:rPr>
          <w:rFonts w:eastAsia="Times New Roman"/>
          <w:b/>
          <w:bCs/>
          <w:szCs w:val="20"/>
          <w:lang w:eastAsia="cs-CZ"/>
        </w:rPr>
        <w:tab/>
      </w:r>
      <w:r w:rsidRPr="00297ECE">
        <w:rPr>
          <w:rFonts w:eastAsia="Times New Roman"/>
          <w:b/>
          <w:bCs/>
          <w:szCs w:val="20"/>
          <w:lang w:eastAsia="cs-CZ"/>
        </w:rPr>
        <w:tab/>
      </w:r>
      <w:r w:rsidR="00E873F4" w:rsidRPr="00E873F4">
        <w:rPr>
          <w:rFonts w:eastAsia="Times New Roman"/>
          <w:b/>
          <w:bCs/>
          <w:szCs w:val="20"/>
          <w:lang w:eastAsia="cs-CZ"/>
        </w:rPr>
        <w:t>jana.matzenauerova@olomouc.eu</w:t>
      </w:r>
      <w:r w:rsidRPr="00297ECE">
        <w:rPr>
          <w:rFonts w:eastAsia="Times New Roman"/>
          <w:b/>
          <w:bCs/>
          <w:szCs w:val="20"/>
          <w:lang w:eastAsia="cs-CZ"/>
        </w:rPr>
        <w:t xml:space="preserve"> </w:t>
      </w:r>
    </w:p>
    <w:p w:rsidR="00297ECE" w:rsidRPr="00297ECE" w:rsidRDefault="00297ECE" w:rsidP="00297ECE">
      <w:pPr>
        <w:spacing w:before="0" w:after="0"/>
        <w:rPr>
          <w:rFonts w:eastAsia="Times New Roman"/>
          <w:lang w:eastAsia="cs-CZ"/>
        </w:rPr>
      </w:pPr>
      <w:r w:rsidRPr="00297ECE">
        <w:t>Tel.</w:t>
      </w:r>
      <w:r w:rsidRPr="00297ECE">
        <w:rPr>
          <w:b/>
        </w:rPr>
        <w:tab/>
      </w:r>
      <w:r w:rsidRPr="00297ECE">
        <w:rPr>
          <w:b/>
        </w:rPr>
        <w:tab/>
      </w:r>
      <w:r w:rsidRPr="00297ECE">
        <w:rPr>
          <w:b/>
        </w:rPr>
        <w:tab/>
      </w:r>
      <w:r w:rsidRPr="00297ECE">
        <w:rPr>
          <w:b/>
        </w:rPr>
        <w:tab/>
      </w:r>
      <w:r w:rsidRPr="00297ECE">
        <w:rPr>
          <w:b/>
        </w:rPr>
        <w:tab/>
      </w:r>
      <w:r w:rsidR="00E873F4" w:rsidRPr="00E873F4">
        <w:t>588 488 330</w:t>
      </w:r>
    </w:p>
    <w:p w:rsidR="00297ECE" w:rsidRPr="00297ECE" w:rsidRDefault="00297ECE" w:rsidP="00297ECE">
      <w:pPr>
        <w:tabs>
          <w:tab w:val="left" w:pos="360"/>
        </w:tabs>
        <w:spacing w:before="0" w:after="0"/>
        <w:rPr>
          <w:rFonts w:eastAsia="Times New Roman"/>
          <w:bCs/>
          <w:szCs w:val="20"/>
          <w:lang w:eastAsia="cs-CZ"/>
        </w:rPr>
      </w:pPr>
      <w:r w:rsidRPr="00297ECE">
        <w:rPr>
          <w:rFonts w:eastAsia="Times New Roman"/>
          <w:bCs/>
          <w:szCs w:val="20"/>
          <w:lang w:eastAsia="cs-CZ"/>
        </w:rPr>
        <w:t>IČ</w:t>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t xml:space="preserve"> </w:t>
      </w:r>
      <w:r w:rsidR="005202A8" w:rsidRPr="005202A8">
        <w:rPr>
          <w:rFonts w:eastAsia="Times New Roman"/>
          <w:bCs/>
          <w:szCs w:val="20"/>
          <w:lang w:eastAsia="cs-CZ"/>
        </w:rPr>
        <w:t>00299308</w:t>
      </w:r>
    </w:p>
    <w:p w:rsidR="00297ECE" w:rsidRPr="00297ECE" w:rsidRDefault="00297ECE" w:rsidP="00297ECE">
      <w:pPr>
        <w:tabs>
          <w:tab w:val="left" w:pos="360"/>
        </w:tabs>
        <w:spacing w:before="0" w:after="0"/>
        <w:rPr>
          <w:rFonts w:eastAsia="Times New Roman"/>
          <w:bCs/>
          <w:szCs w:val="20"/>
          <w:lang w:eastAsia="cs-CZ"/>
        </w:rPr>
      </w:pPr>
      <w:r w:rsidRPr="00297ECE">
        <w:rPr>
          <w:rFonts w:eastAsia="Times New Roman"/>
          <w:bCs/>
          <w:szCs w:val="20"/>
          <w:lang w:eastAsia="cs-CZ"/>
        </w:rPr>
        <w:t>DIČ</w:t>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r>
      <w:r w:rsidRPr="00297ECE">
        <w:rPr>
          <w:rFonts w:eastAsia="Times New Roman"/>
          <w:bCs/>
          <w:szCs w:val="20"/>
          <w:lang w:eastAsia="cs-CZ"/>
        </w:rPr>
        <w:tab/>
        <w:t xml:space="preserve"> </w:t>
      </w:r>
      <w:r w:rsidR="005202A8" w:rsidRPr="005202A8">
        <w:rPr>
          <w:rFonts w:eastAsia="Times New Roman"/>
          <w:bCs/>
          <w:szCs w:val="20"/>
          <w:lang w:eastAsia="cs-CZ"/>
        </w:rPr>
        <w:t>CZ 00299308</w:t>
      </w:r>
      <w:r w:rsidRPr="00297ECE">
        <w:rPr>
          <w:rFonts w:eastAsia="Times New Roman"/>
          <w:bCs/>
          <w:szCs w:val="20"/>
          <w:lang w:eastAsia="cs-CZ"/>
        </w:rPr>
        <w:tab/>
      </w:r>
    </w:p>
    <w:p w:rsidR="00297ECE" w:rsidRPr="00297ECE" w:rsidRDefault="00297ECE" w:rsidP="00297ECE">
      <w:pPr>
        <w:spacing w:before="0" w:after="0"/>
        <w:rPr>
          <w:snapToGrid w:val="0"/>
          <w:lang w:eastAsia="cs-CZ"/>
        </w:rPr>
      </w:pPr>
      <w:r w:rsidRPr="00297ECE">
        <w:rPr>
          <w:snapToGrid w:val="0"/>
          <w:lang w:eastAsia="cs-CZ"/>
        </w:rPr>
        <w:t>bankovní spojení:</w:t>
      </w:r>
      <w:r w:rsidRPr="00297ECE">
        <w:rPr>
          <w:snapToGrid w:val="0"/>
          <w:lang w:eastAsia="cs-CZ"/>
        </w:rPr>
        <w:tab/>
      </w:r>
      <w:r w:rsidRPr="00297ECE">
        <w:rPr>
          <w:snapToGrid w:val="0"/>
          <w:lang w:eastAsia="cs-CZ"/>
        </w:rPr>
        <w:tab/>
      </w:r>
      <w:r w:rsidRPr="00297ECE">
        <w:rPr>
          <w:snapToGrid w:val="0"/>
          <w:lang w:eastAsia="cs-CZ"/>
        </w:rPr>
        <w:tab/>
      </w:r>
    </w:p>
    <w:p w:rsidR="00297ECE" w:rsidRPr="00297ECE" w:rsidRDefault="00297ECE" w:rsidP="00297ECE">
      <w:pPr>
        <w:spacing w:before="0" w:after="0"/>
        <w:rPr>
          <w:snapToGrid w:val="0"/>
          <w:lang w:eastAsia="cs-CZ"/>
        </w:rPr>
      </w:pPr>
      <w:r w:rsidRPr="00297ECE">
        <w:rPr>
          <w:snapToGrid w:val="0"/>
          <w:lang w:eastAsia="cs-CZ"/>
        </w:rPr>
        <w:t>číslo účtu:</w:t>
      </w:r>
      <w:r w:rsidRPr="00297ECE">
        <w:rPr>
          <w:snapToGrid w:val="0"/>
          <w:lang w:eastAsia="cs-CZ"/>
        </w:rPr>
        <w:tab/>
      </w:r>
      <w:r w:rsidRPr="00297ECE">
        <w:rPr>
          <w:snapToGrid w:val="0"/>
          <w:lang w:eastAsia="cs-CZ"/>
        </w:rPr>
        <w:tab/>
      </w:r>
      <w:r w:rsidRPr="00297ECE">
        <w:rPr>
          <w:snapToGrid w:val="0"/>
          <w:lang w:eastAsia="cs-CZ"/>
        </w:rPr>
        <w:tab/>
      </w:r>
      <w:r w:rsidRPr="00297ECE">
        <w:rPr>
          <w:snapToGrid w:val="0"/>
          <w:lang w:eastAsia="cs-CZ"/>
        </w:rPr>
        <w:tab/>
      </w:r>
    </w:p>
    <w:p w:rsidR="00BB4AAB" w:rsidRDefault="00297ECE" w:rsidP="003D1430">
      <w:pPr>
        <w:pStyle w:val="Nadpis30"/>
      </w:pPr>
      <w:bookmarkStart w:id="8" w:name="_Toc461696033"/>
      <w:r w:rsidRPr="00297ECE">
        <w:t>Identifikace zpracovatele</w:t>
      </w:r>
      <w:r>
        <w:t>:</w:t>
      </w:r>
      <w:bookmarkEnd w:id="8"/>
    </w:p>
    <w:p w:rsidR="00297ECE" w:rsidRPr="00297ECE" w:rsidRDefault="00297ECE" w:rsidP="00297ECE">
      <w:pPr>
        <w:tabs>
          <w:tab w:val="left" w:pos="360"/>
        </w:tabs>
        <w:spacing w:before="0" w:after="0"/>
        <w:jc w:val="left"/>
        <w:rPr>
          <w:rFonts w:eastAsia="Times New Roman"/>
          <w:lang w:eastAsia="cs-CZ"/>
        </w:rPr>
      </w:pPr>
      <w:r w:rsidRPr="00297ECE">
        <w:rPr>
          <w:rFonts w:eastAsia="Times New Roman"/>
          <w:b/>
          <w:bCs/>
          <w:szCs w:val="20"/>
          <w:lang w:eastAsia="cs-CZ"/>
        </w:rPr>
        <w:br/>
      </w:r>
      <w:r w:rsidRPr="00297ECE">
        <w:rPr>
          <w:rFonts w:eastAsia="Times New Roman"/>
          <w:bCs/>
          <w:lang w:eastAsia="cs-CZ"/>
        </w:rPr>
        <w:t>Název</w:t>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t>FITE a.s.</w:t>
      </w:r>
      <w:r w:rsidRPr="00297ECE">
        <w:rPr>
          <w:rFonts w:eastAsia="Times New Roman"/>
          <w:b/>
          <w:bCs/>
          <w:szCs w:val="20"/>
          <w:lang w:eastAsia="cs-CZ"/>
        </w:rPr>
        <w:tab/>
      </w:r>
    </w:p>
    <w:p w:rsidR="00297ECE" w:rsidRPr="00297ECE" w:rsidRDefault="00297ECE" w:rsidP="00297ECE">
      <w:pPr>
        <w:tabs>
          <w:tab w:val="left" w:pos="360"/>
        </w:tabs>
        <w:spacing w:before="0" w:after="0"/>
        <w:rPr>
          <w:rFonts w:eastAsia="Times New Roman"/>
          <w:bCs/>
          <w:lang w:eastAsia="cs-CZ"/>
        </w:rPr>
      </w:pPr>
      <w:r w:rsidRPr="00297ECE">
        <w:rPr>
          <w:rFonts w:eastAsia="Times New Roman"/>
          <w:bCs/>
          <w:lang w:eastAsia="cs-CZ"/>
        </w:rPr>
        <w:t>Sídlo</w:t>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t>Výstavní  2224/8, Mariánské Hory,709 00 Ostrava</w:t>
      </w:r>
    </w:p>
    <w:p w:rsidR="00297ECE" w:rsidRPr="00297ECE" w:rsidRDefault="00297ECE" w:rsidP="00133122">
      <w:pPr>
        <w:tabs>
          <w:tab w:val="left" w:pos="360"/>
        </w:tabs>
        <w:spacing w:before="0" w:after="0"/>
        <w:ind w:left="3540" w:hanging="3540"/>
        <w:rPr>
          <w:rFonts w:eastAsia="Times New Roman"/>
          <w:bCs/>
          <w:lang w:eastAsia="cs-CZ"/>
        </w:rPr>
      </w:pPr>
      <w:r w:rsidRPr="00297ECE">
        <w:rPr>
          <w:rFonts w:eastAsia="Times New Roman"/>
          <w:bCs/>
          <w:lang w:eastAsia="cs-CZ"/>
        </w:rPr>
        <w:t>Statutární zástupce</w:t>
      </w:r>
      <w:r w:rsidRPr="00297ECE">
        <w:rPr>
          <w:rFonts w:eastAsia="Times New Roman"/>
          <w:bCs/>
          <w:lang w:eastAsia="cs-CZ"/>
        </w:rPr>
        <w:tab/>
        <w:t>Ing. Pavel Bartoš, předseda představenstva a generální ředitel</w:t>
      </w:r>
    </w:p>
    <w:p w:rsidR="00297ECE" w:rsidRPr="00297ECE" w:rsidRDefault="00297ECE" w:rsidP="00297ECE">
      <w:pPr>
        <w:spacing w:before="0" w:after="0"/>
        <w:rPr>
          <w:rFonts w:eastAsia="Times New Roman"/>
          <w:lang w:eastAsia="cs-CZ"/>
        </w:rPr>
      </w:pPr>
      <w:r w:rsidRPr="00297ECE">
        <w:t>Zástupce pro věcné jednání</w:t>
      </w:r>
      <w:r w:rsidRPr="00297ECE">
        <w:tab/>
      </w:r>
      <w:r w:rsidRPr="00297ECE">
        <w:tab/>
        <w:t>Ing.Radim Kovařík,Ph.D.</w:t>
      </w:r>
    </w:p>
    <w:p w:rsidR="00297ECE" w:rsidRPr="00297ECE" w:rsidRDefault="00297ECE" w:rsidP="00297ECE">
      <w:pPr>
        <w:tabs>
          <w:tab w:val="left" w:pos="360"/>
        </w:tabs>
        <w:spacing w:before="0" w:after="0"/>
        <w:rPr>
          <w:rFonts w:eastAsia="Times New Roman"/>
          <w:b/>
          <w:bCs/>
          <w:szCs w:val="20"/>
          <w:lang w:eastAsia="cs-CZ"/>
        </w:rPr>
      </w:pPr>
      <w:r w:rsidRPr="00297ECE">
        <w:rPr>
          <w:rFonts w:eastAsia="Times New Roman"/>
          <w:b/>
          <w:bCs/>
          <w:szCs w:val="20"/>
          <w:lang w:eastAsia="cs-CZ"/>
        </w:rPr>
        <w:t>E-mail</w:t>
      </w:r>
      <w:r w:rsidRPr="00297ECE">
        <w:rPr>
          <w:rFonts w:eastAsia="Times New Roman"/>
          <w:b/>
          <w:bCs/>
          <w:szCs w:val="20"/>
          <w:lang w:eastAsia="cs-CZ"/>
        </w:rPr>
        <w:tab/>
      </w:r>
      <w:r w:rsidRPr="00297ECE">
        <w:rPr>
          <w:rFonts w:eastAsia="Times New Roman"/>
          <w:b/>
          <w:bCs/>
          <w:szCs w:val="20"/>
          <w:lang w:eastAsia="cs-CZ"/>
        </w:rPr>
        <w:tab/>
      </w:r>
      <w:r w:rsidRPr="00297ECE">
        <w:rPr>
          <w:rFonts w:eastAsia="Times New Roman"/>
          <w:b/>
          <w:bCs/>
          <w:szCs w:val="20"/>
          <w:lang w:eastAsia="cs-CZ"/>
        </w:rPr>
        <w:tab/>
      </w:r>
      <w:r w:rsidRPr="00297ECE">
        <w:rPr>
          <w:rFonts w:eastAsia="Times New Roman"/>
          <w:b/>
          <w:bCs/>
          <w:szCs w:val="20"/>
          <w:lang w:eastAsia="cs-CZ"/>
        </w:rPr>
        <w:tab/>
      </w:r>
      <w:r w:rsidRPr="00297ECE">
        <w:rPr>
          <w:rFonts w:eastAsia="Times New Roman"/>
          <w:b/>
          <w:bCs/>
          <w:szCs w:val="20"/>
          <w:lang w:eastAsia="cs-CZ"/>
        </w:rPr>
        <w:tab/>
        <w:t xml:space="preserve"> kovarik@fite.cz</w:t>
      </w:r>
    </w:p>
    <w:p w:rsidR="00297ECE" w:rsidRPr="00297ECE" w:rsidRDefault="00297ECE" w:rsidP="00297ECE">
      <w:pPr>
        <w:spacing w:before="0" w:after="0"/>
        <w:rPr>
          <w:rFonts w:eastAsia="Times New Roman"/>
          <w:lang w:eastAsia="cs-CZ"/>
        </w:rPr>
      </w:pPr>
      <w:r w:rsidRPr="00297ECE">
        <w:t>Tel.</w:t>
      </w:r>
      <w:r w:rsidRPr="00297ECE">
        <w:rPr>
          <w:b/>
        </w:rPr>
        <w:tab/>
      </w:r>
      <w:r w:rsidRPr="00297ECE">
        <w:rPr>
          <w:b/>
        </w:rPr>
        <w:tab/>
      </w:r>
      <w:r w:rsidRPr="00297ECE">
        <w:rPr>
          <w:b/>
        </w:rPr>
        <w:tab/>
      </w:r>
      <w:r w:rsidRPr="00297ECE">
        <w:rPr>
          <w:b/>
        </w:rPr>
        <w:tab/>
      </w:r>
      <w:r w:rsidRPr="00297ECE">
        <w:rPr>
          <w:b/>
        </w:rPr>
        <w:tab/>
      </w:r>
      <w:r w:rsidRPr="00297ECE">
        <w:t>736 627 838</w:t>
      </w:r>
    </w:p>
    <w:p w:rsidR="00297ECE" w:rsidRPr="00297ECE" w:rsidRDefault="00297ECE" w:rsidP="00297ECE">
      <w:pPr>
        <w:tabs>
          <w:tab w:val="left" w:pos="360"/>
        </w:tabs>
        <w:spacing w:before="0" w:after="0"/>
        <w:rPr>
          <w:rFonts w:eastAsia="Times New Roman"/>
          <w:bCs/>
          <w:lang w:eastAsia="cs-CZ"/>
        </w:rPr>
      </w:pPr>
      <w:r w:rsidRPr="00297ECE">
        <w:rPr>
          <w:rFonts w:eastAsia="Times New Roman"/>
          <w:bCs/>
          <w:lang w:eastAsia="cs-CZ"/>
        </w:rPr>
        <w:t>IČ</w:t>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t>47674938</w:t>
      </w:r>
    </w:p>
    <w:p w:rsidR="00297ECE" w:rsidRPr="00297ECE" w:rsidRDefault="00297ECE" w:rsidP="00297ECE">
      <w:pPr>
        <w:tabs>
          <w:tab w:val="left" w:pos="360"/>
        </w:tabs>
        <w:spacing w:before="0" w:after="0"/>
        <w:rPr>
          <w:rFonts w:eastAsia="Times New Roman"/>
          <w:bCs/>
          <w:lang w:eastAsia="cs-CZ"/>
        </w:rPr>
      </w:pPr>
      <w:r w:rsidRPr="00297ECE">
        <w:rPr>
          <w:rFonts w:eastAsia="Times New Roman"/>
          <w:bCs/>
          <w:lang w:eastAsia="cs-CZ"/>
        </w:rPr>
        <w:t>DIČ</w:t>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Cs/>
          <w:lang w:eastAsia="cs-CZ"/>
        </w:rPr>
        <w:tab/>
      </w:r>
      <w:r w:rsidRPr="00297ECE">
        <w:rPr>
          <w:rFonts w:eastAsia="Times New Roman"/>
          <w:b/>
          <w:bCs/>
          <w:szCs w:val="20"/>
          <w:lang w:eastAsia="cs-CZ"/>
        </w:rPr>
        <w:t>CZ47674938</w:t>
      </w:r>
      <w:r w:rsidRPr="00297ECE">
        <w:rPr>
          <w:rFonts w:eastAsia="Times New Roman"/>
          <w:bCs/>
          <w:lang w:eastAsia="cs-CZ"/>
        </w:rPr>
        <w:tab/>
      </w:r>
    </w:p>
    <w:p w:rsidR="00297ECE" w:rsidRPr="00297ECE" w:rsidRDefault="00297ECE" w:rsidP="00297ECE">
      <w:pPr>
        <w:spacing w:before="0" w:after="0"/>
        <w:rPr>
          <w:snapToGrid w:val="0"/>
          <w:lang w:eastAsia="cs-CZ"/>
        </w:rPr>
      </w:pPr>
      <w:r w:rsidRPr="00297ECE">
        <w:rPr>
          <w:snapToGrid w:val="0"/>
          <w:lang w:eastAsia="cs-CZ"/>
        </w:rPr>
        <w:t>bankovní spojení:</w:t>
      </w:r>
      <w:r w:rsidRPr="00297ECE">
        <w:rPr>
          <w:snapToGrid w:val="0"/>
          <w:lang w:eastAsia="cs-CZ"/>
        </w:rPr>
        <w:tab/>
      </w:r>
      <w:r w:rsidRPr="00297ECE">
        <w:rPr>
          <w:snapToGrid w:val="0"/>
          <w:lang w:eastAsia="cs-CZ"/>
        </w:rPr>
        <w:tab/>
      </w:r>
      <w:r w:rsidRPr="00297ECE">
        <w:rPr>
          <w:snapToGrid w:val="0"/>
          <w:lang w:eastAsia="cs-CZ"/>
        </w:rPr>
        <w:tab/>
        <w:t>Raiffeisenbank,a.s.</w:t>
      </w:r>
      <w:r w:rsidRPr="00297ECE">
        <w:rPr>
          <w:lang w:eastAsia="cs-CZ"/>
        </w:rPr>
        <w:tab/>
      </w:r>
    </w:p>
    <w:p w:rsidR="00297ECE" w:rsidRPr="00297ECE" w:rsidRDefault="00297ECE" w:rsidP="00297ECE">
      <w:pPr>
        <w:spacing w:before="0" w:after="0"/>
        <w:rPr>
          <w:snapToGrid w:val="0"/>
          <w:lang w:eastAsia="cs-CZ"/>
        </w:rPr>
      </w:pPr>
      <w:r w:rsidRPr="00297ECE">
        <w:rPr>
          <w:snapToGrid w:val="0"/>
          <w:lang w:eastAsia="cs-CZ"/>
        </w:rPr>
        <w:t>číslo účtu:</w:t>
      </w:r>
      <w:r w:rsidRPr="00297ECE">
        <w:rPr>
          <w:snapToGrid w:val="0"/>
          <w:lang w:eastAsia="cs-CZ"/>
        </w:rPr>
        <w:tab/>
      </w:r>
      <w:r w:rsidRPr="00297ECE">
        <w:rPr>
          <w:snapToGrid w:val="0"/>
          <w:lang w:eastAsia="cs-CZ"/>
        </w:rPr>
        <w:tab/>
      </w:r>
      <w:r w:rsidRPr="00297ECE">
        <w:rPr>
          <w:snapToGrid w:val="0"/>
          <w:lang w:eastAsia="cs-CZ"/>
        </w:rPr>
        <w:tab/>
      </w:r>
      <w:r w:rsidRPr="00297ECE">
        <w:rPr>
          <w:snapToGrid w:val="0"/>
          <w:lang w:eastAsia="cs-CZ"/>
        </w:rPr>
        <w:tab/>
        <w:t>1015027016/5500</w:t>
      </w:r>
    </w:p>
    <w:p w:rsidR="00297ECE" w:rsidRDefault="00297ECE" w:rsidP="00297ECE">
      <w:pPr>
        <w:spacing w:before="0" w:after="0"/>
      </w:pPr>
      <w:r w:rsidRPr="00297ECE">
        <w:t>zapsaný v obchodním rejstříku , vedeném Krajským soudem v Ostravě, oddíl B, vložka 713,dne 1. ledna 1994</w:t>
      </w:r>
    </w:p>
    <w:p w:rsidR="003D1430" w:rsidRDefault="003D1430" w:rsidP="00297ECE">
      <w:pPr>
        <w:spacing w:before="0" w:after="0"/>
      </w:pPr>
    </w:p>
    <w:p w:rsidR="00E873F4" w:rsidRDefault="00E873F4" w:rsidP="00297ECE">
      <w:pPr>
        <w:spacing w:before="0" w:after="0"/>
      </w:pPr>
    </w:p>
    <w:p w:rsidR="00E873F4" w:rsidRDefault="00E873F4" w:rsidP="00297ECE">
      <w:pPr>
        <w:spacing w:before="0" w:after="0"/>
      </w:pPr>
    </w:p>
    <w:p w:rsidR="00E873F4" w:rsidRDefault="00E873F4" w:rsidP="00297ECE">
      <w:pPr>
        <w:spacing w:before="0" w:after="0"/>
      </w:pPr>
    </w:p>
    <w:p w:rsidR="00E873F4" w:rsidRDefault="00E873F4" w:rsidP="00297ECE">
      <w:pPr>
        <w:spacing w:before="0" w:after="0"/>
      </w:pPr>
    </w:p>
    <w:p w:rsidR="00E873F4" w:rsidRDefault="00E873F4" w:rsidP="00297ECE">
      <w:pPr>
        <w:spacing w:before="0" w:after="0"/>
      </w:pPr>
    </w:p>
    <w:p w:rsidR="00E873F4" w:rsidRDefault="00E873F4" w:rsidP="00297ECE">
      <w:pPr>
        <w:spacing w:before="0" w:after="0"/>
      </w:pPr>
    </w:p>
    <w:p w:rsidR="00E873F4" w:rsidRDefault="00E873F4" w:rsidP="00297ECE">
      <w:pPr>
        <w:spacing w:before="0" w:after="0"/>
      </w:pPr>
    </w:p>
    <w:p w:rsidR="00E873F4" w:rsidRDefault="00E873F4" w:rsidP="00297ECE">
      <w:pPr>
        <w:spacing w:before="0" w:after="0"/>
      </w:pPr>
    </w:p>
    <w:p w:rsidR="0041376B" w:rsidRDefault="0041376B" w:rsidP="00297ECE">
      <w:pPr>
        <w:spacing w:before="0" w:after="0"/>
      </w:pPr>
    </w:p>
    <w:p w:rsidR="00E873F4" w:rsidRDefault="00E873F4" w:rsidP="00297ECE">
      <w:pPr>
        <w:spacing w:before="0" w:after="0"/>
      </w:pPr>
    </w:p>
    <w:p w:rsidR="00E873F4" w:rsidRPr="00297ECE" w:rsidRDefault="00E873F4" w:rsidP="00297ECE">
      <w:pPr>
        <w:spacing w:before="0" w:after="0"/>
      </w:pPr>
    </w:p>
    <w:p w:rsidR="00D8313F" w:rsidRDefault="00BB4AAB" w:rsidP="003D1430">
      <w:pPr>
        <w:pStyle w:val="Nadpis30"/>
      </w:pPr>
      <w:bookmarkStart w:id="9" w:name="_Toc461696034"/>
      <w:r>
        <w:t>Působnost a doba platnosti POH</w:t>
      </w:r>
      <w:bookmarkEnd w:id="9"/>
      <w:r>
        <w:t xml:space="preserve"> </w:t>
      </w:r>
    </w:p>
    <w:p w:rsidR="0013177F" w:rsidRDefault="0013177F" w:rsidP="0013177F">
      <w:pPr>
        <w:rPr>
          <w:lang w:eastAsia="cs-CZ"/>
        </w:rPr>
      </w:pPr>
      <w:r>
        <w:rPr>
          <w:lang w:eastAsia="cs-CZ"/>
        </w:rPr>
        <w:t xml:space="preserve">POH </w:t>
      </w:r>
      <w:r w:rsidR="00766C31">
        <w:rPr>
          <w:lang w:eastAsia="cs-CZ"/>
        </w:rPr>
        <w:t>SMOl</w:t>
      </w:r>
      <w:r>
        <w:rPr>
          <w:lang w:eastAsia="cs-CZ"/>
        </w:rPr>
        <w:t xml:space="preserve"> je závazný na katastrálním území </w:t>
      </w:r>
      <w:r w:rsidR="00766C31">
        <w:rPr>
          <w:lang w:eastAsia="cs-CZ"/>
        </w:rPr>
        <w:t>SMOl</w:t>
      </w:r>
      <w:r>
        <w:rPr>
          <w:lang w:eastAsia="cs-CZ"/>
        </w:rPr>
        <w:t xml:space="preserve"> a jeho městských částí.</w:t>
      </w:r>
    </w:p>
    <w:p w:rsidR="003D1430" w:rsidRPr="003D1430" w:rsidRDefault="0013177F" w:rsidP="0013177F">
      <w:pPr>
        <w:rPr>
          <w:lang w:eastAsia="cs-CZ"/>
        </w:rPr>
      </w:pPr>
      <w:r>
        <w:rPr>
          <w:lang w:eastAsia="cs-CZ"/>
        </w:rPr>
        <w:t xml:space="preserve">POH </w:t>
      </w:r>
      <w:r w:rsidR="00766C31">
        <w:rPr>
          <w:lang w:eastAsia="cs-CZ"/>
        </w:rPr>
        <w:t>SMOl</w:t>
      </w:r>
      <w:r w:rsidR="00950F42">
        <w:rPr>
          <w:lang w:eastAsia="cs-CZ"/>
        </w:rPr>
        <w:t xml:space="preserve"> je zpracován na období 2017</w:t>
      </w:r>
      <w:r>
        <w:rPr>
          <w:lang w:eastAsia="cs-CZ"/>
        </w:rPr>
        <w:t xml:space="preserve"> až 202</w:t>
      </w:r>
      <w:r w:rsidR="00683D53">
        <w:rPr>
          <w:lang w:eastAsia="cs-CZ"/>
        </w:rPr>
        <w:t>3</w:t>
      </w:r>
      <w:r>
        <w:rPr>
          <w:lang w:eastAsia="cs-CZ"/>
        </w:rPr>
        <w:t>.</w:t>
      </w:r>
    </w:p>
    <w:p w:rsidR="00D8313F" w:rsidRDefault="003D1430" w:rsidP="003D1430">
      <w:pPr>
        <w:pStyle w:val="Nadpis30"/>
      </w:pPr>
      <w:bookmarkStart w:id="10" w:name="_Toc461696035"/>
      <w:r>
        <w:t xml:space="preserve">Účel </w:t>
      </w:r>
      <w:r w:rsidRPr="003D1430">
        <w:t>POH</w:t>
      </w:r>
      <w:bookmarkEnd w:id="10"/>
    </w:p>
    <w:p w:rsidR="0013177F" w:rsidRDefault="00766C31" w:rsidP="0013177F">
      <w:pPr>
        <w:rPr>
          <w:lang w:eastAsia="cs-CZ"/>
        </w:rPr>
      </w:pPr>
      <w:r>
        <w:rPr>
          <w:lang w:eastAsia="cs-CZ"/>
        </w:rPr>
        <w:t>POH SMOl</w:t>
      </w:r>
      <w:r w:rsidR="0013177F">
        <w:rPr>
          <w:lang w:eastAsia="cs-CZ"/>
        </w:rPr>
        <w:t xml:space="preserve"> se zpracovává podle zákona č. 185/2001 Sb., o odpadech a o změně některých dalších zákonů, ve znění pozdějších předpisů (dále jen zákon) za účelem stanovení cílů a opatření k jejich dosažení, které budou v souladu s cíli stanovenými v</w:t>
      </w:r>
      <w:r>
        <w:rPr>
          <w:lang w:eastAsia="cs-CZ"/>
        </w:rPr>
        <w:t> POH ČR</w:t>
      </w:r>
      <w:r w:rsidR="0013177F">
        <w:rPr>
          <w:lang w:eastAsia="cs-CZ"/>
        </w:rPr>
        <w:t xml:space="preserve"> a </w:t>
      </w:r>
      <w:r>
        <w:rPr>
          <w:lang w:eastAsia="cs-CZ"/>
        </w:rPr>
        <w:t>POH OK.</w:t>
      </w:r>
    </w:p>
    <w:p w:rsidR="003D1430" w:rsidRPr="003D1430" w:rsidRDefault="0013177F" w:rsidP="0013177F">
      <w:pPr>
        <w:rPr>
          <w:lang w:eastAsia="cs-CZ"/>
        </w:rPr>
      </w:pPr>
      <w:r>
        <w:rPr>
          <w:lang w:eastAsia="cs-CZ"/>
        </w:rPr>
        <w:t>POH SMOl je plánovací dokument pro odpadové hospodářství města, vycházející z priorit předcházení vzniku odpadů, omezovaní jejich množství a nebezpečných vlastností, zvyšování materiálového a energetického využívání odpadů a optimalizace nakládání s odpady.</w:t>
      </w:r>
    </w:p>
    <w:p w:rsidR="00146DD6" w:rsidRDefault="00146DD6" w:rsidP="003D1430">
      <w:pPr>
        <w:pStyle w:val="Nadpis30"/>
      </w:pPr>
      <w:bookmarkStart w:id="11" w:name="_Toc461696036"/>
      <w:r w:rsidRPr="00A13620">
        <w:t xml:space="preserve">Geografická, </w:t>
      </w:r>
      <w:r w:rsidRPr="009004CE">
        <w:t>demografická</w:t>
      </w:r>
      <w:r w:rsidRPr="00A13620">
        <w:t xml:space="preserve"> a ekonomická charakteristika </w:t>
      </w:r>
      <w:r>
        <w:t xml:space="preserve">statutárního města </w:t>
      </w:r>
      <w:r w:rsidR="00DE09F2">
        <w:t>Olomouc</w:t>
      </w:r>
      <w:bookmarkEnd w:id="11"/>
    </w:p>
    <w:p w:rsidR="00621E8C" w:rsidRPr="00A13620" w:rsidRDefault="00621E8C" w:rsidP="00621E8C">
      <w:r w:rsidRPr="00A13620">
        <w:t xml:space="preserve">Pro potřeby zpracování </w:t>
      </w:r>
      <w:r>
        <w:t>POH SMOl</w:t>
      </w:r>
      <w:r w:rsidRPr="00A13620">
        <w:t xml:space="preserve"> </w:t>
      </w:r>
      <w:r w:rsidR="004A2121">
        <w:t xml:space="preserve"> </w:t>
      </w:r>
      <w:r w:rsidRPr="00A13620">
        <w:t xml:space="preserve">je nutné vymezit podmínky, které určují základní rámec </w:t>
      </w:r>
      <w:r>
        <w:br/>
      </w:r>
      <w:r w:rsidRPr="00A13620">
        <w:t xml:space="preserve">pro hospodaření s odpady na území </w:t>
      </w:r>
      <w:r>
        <w:t>města</w:t>
      </w:r>
      <w:r w:rsidRPr="00A13620">
        <w:t xml:space="preserve">. Tyto podmínky jsou dány geografickými, demografickými, ekonomickými a správními ukazateli. </w:t>
      </w:r>
    </w:p>
    <w:p w:rsidR="002D7201" w:rsidRPr="00083262" w:rsidRDefault="00766C31" w:rsidP="002D7201">
      <w:r>
        <w:t>SMOl</w:t>
      </w:r>
      <w:r w:rsidR="002D7201" w:rsidRPr="00083262">
        <w:t xml:space="preserve"> vzniklo jako samostatná právnická osoba dne 24. listopadu 1990 dnem voleb do zastupitelstev obcí. Je základním územním samosprávným celkem, který není územně rozčleněn na městské obvody nebo městské části s vlastními orgány samosprávy. Právní postavení města je upraveno zákonem o obcích.</w:t>
      </w:r>
    </w:p>
    <w:p w:rsidR="002D7201" w:rsidRDefault="00766C31" w:rsidP="002D7201">
      <w:r>
        <w:t>SMOl</w:t>
      </w:r>
      <w:r w:rsidR="002D7201" w:rsidRPr="00083262">
        <w:t xml:space="preserve"> hospodaří s vlastním majetkem a spravuje své věci prostřednictvím samosprávy, která vykonává samostatnou působnost. Pro její výkon zřizuje příspěvkové organizace, organizační složky1) a zakládá akciové společnosti. V přenesené působnosti vykonává město prostřednictvím Magistrátu města Olomouce státní správu v rozsahu stanoveném zvláštními zákony.</w:t>
      </w:r>
    </w:p>
    <w:p w:rsidR="00146DD6" w:rsidRDefault="00146DD6" w:rsidP="00146DD6">
      <w:pPr>
        <w:pStyle w:val="normln0"/>
      </w:pPr>
      <w:r w:rsidRPr="00847B10">
        <w:t>Struktura obyvatel</w:t>
      </w:r>
    </w:p>
    <w:p w:rsidR="004D4E9F" w:rsidRDefault="00BD08F7" w:rsidP="00BD08F7">
      <w:r>
        <w:t xml:space="preserve">Počet a struktura obyvatel v roce 2015 ve </w:t>
      </w:r>
      <w:r w:rsidR="00766C31">
        <w:t>SMOl</w:t>
      </w:r>
      <w:r>
        <w:t xml:space="preserve">  je patrný z tabulky č.1.</w:t>
      </w:r>
    </w:p>
    <w:p w:rsidR="004D4E9F" w:rsidRDefault="004D4E9F" w:rsidP="004D4E9F">
      <w:pPr>
        <w:pStyle w:val="nzevtabulky"/>
      </w:pPr>
      <w:bookmarkStart w:id="12" w:name="_Toc461696078"/>
      <w:r>
        <w:t>Počet obyvatel ve SMOl k 31.12.2015</w:t>
      </w:r>
      <w:bookmarkEnd w:id="12"/>
    </w:p>
    <w:tbl>
      <w:tblPr>
        <w:tblW w:w="6320" w:type="dxa"/>
        <w:tblInd w:w="55" w:type="dxa"/>
        <w:tblCellMar>
          <w:left w:w="70" w:type="dxa"/>
          <w:right w:w="70" w:type="dxa"/>
        </w:tblCellMar>
        <w:tblLook w:val="04A0" w:firstRow="1" w:lastRow="0" w:firstColumn="1" w:lastColumn="0" w:noHBand="0" w:noVBand="1"/>
      </w:tblPr>
      <w:tblGrid>
        <w:gridCol w:w="1120"/>
        <w:gridCol w:w="1120"/>
        <w:gridCol w:w="1360"/>
        <w:gridCol w:w="1360"/>
        <w:gridCol w:w="1360"/>
      </w:tblGrid>
      <w:tr w:rsidR="004D4E9F" w:rsidRPr="004D4E9F" w:rsidTr="004D4E9F">
        <w:trPr>
          <w:trHeight w:val="255"/>
        </w:trPr>
        <w:tc>
          <w:tcPr>
            <w:tcW w:w="2240" w:type="dxa"/>
            <w:gridSpan w:val="2"/>
            <w:tcBorders>
              <w:top w:val="single" w:sz="8" w:space="0" w:color="000000"/>
              <w:left w:val="single" w:sz="8" w:space="0" w:color="000000"/>
              <w:bottom w:val="single" w:sz="4" w:space="0" w:color="000000"/>
              <w:right w:val="single" w:sz="4" w:space="0" w:color="000000"/>
            </w:tcBorders>
            <w:shd w:val="clear" w:color="000000" w:fill="DCE6F1"/>
            <w:vAlign w:val="center"/>
            <w:hideMark/>
          </w:tcPr>
          <w:p w:rsidR="004D4E9F" w:rsidRPr="004D4E9F" w:rsidRDefault="004D4E9F" w:rsidP="004D4E9F">
            <w:pPr>
              <w:autoSpaceDE/>
              <w:autoSpaceDN/>
              <w:adjustRightInd/>
              <w:spacing w:before="0" w:after="0"/>
              <w:jc w:val="center"/>
              <w:rPr>
                <w:rFonts w:ascii="Arial" w:eastAsia="Times New Roman" w:hAnsi="Arial" w:cs="Arial"/>
                <w:b/>
                <w:bCs/>
                <w:sz w:val="20"/>
                <w:szCs w:val="20"/>
                <w:lang w:eastAsia="cs-CZ"/>
              </w:rPr>
            </w:pPr>
          </w:p>
        </w:tc>
        <w:tc>
          <w:tcPr>
            <w:tcW w:w="1360" w:type="dxa"/>
            <w:tcBorders>
              <w:top w:val="single" w:sz="8" w:space="0" w:color="000000"/>
              <w:left w:val="single" w:sz="4" w:space="0" w:color="000000"/>
              <w:bottom w:val="single" w:sz="4" w:space="0" w:color="000000"/>
              <w:right w:val="single" w:sz="4" w:space="0" w:color="000000"/>
            </w:tcBorders>
            <w:shd w:val="clear" w:color="000000" w:fill="DCE6F1"/>
            <w:vAlign w:val="center"/>
            <w:hideMark/>
          </w:tcPr>
          <w:p w:rsidR="004D4E9F" w:rsidRPr="004D4E9F" w:rsidRDefault="004D4E9F" w:rsidP="004D4E9F">
            <w:pPr>
              <w:autoSpaceDE/>
              <w:autoSpaceDN/>
              <w:adjustRightInd/>
              <w:spacing w:before="0" w:after="0"/>
              <w:jc w:val="center"/>
              <w:rPr>
                <w:rFonts w:ascii="Arial" w:eastAsia="Times New Roman" w:hAnsi="Arial" w:cs="Arial"/>
                <w:b/>
                <w:bCs/>
                <w:sz w:val="20"/>
                <w:szCs w:val="20"/>
                <w:lang w:eastAsia="cs-CZ"/>
              </w:rPr>
            </w:pPr>
            <w:r w:rsidRPr="004D4E9F">
              <w:rPr>
                <w:rFonts w:ascii="Arial" w:eastAsia="Times New Roman" w:hAnsi="Arial" w:cs="Arial"/>
                <w:b/>
                <w:bCs/>
                <w:sz w:val="20"/>
                <w:szCs w:val="20"/>
                <w:lang w:eastAsia="cs-CZ"/>
              </w:rPr>
              <w:t>Celkem</w:t>
            </w:r>
          </w:p>
        </w:tc>
        <w:tc>
          <w:tcPr>
            <w:tcW w:w="1360" w:type="dxa"/>
            <w:tcBorders>
              <w:top w:val="single" w:sz="8" w:space="0" w:color="000000"/>
              <w:left w:val="nil"/>
              <w:bottom w:val="single" w:sz="4" w:space="0" w:color="000000"/>
              <w:right w:val="single" w:sz="4" w:space="0" w:color="000000"/>
            </w:tcBorders>
            <w:shd w:val="clear" w:color="000000" w:fill="DCE6F1"/>
            <w:vAlign w:val="center"/>
            <w:hideMark/>
          </w:tcPr>
          <w:p w:rsidR="004D4E9F" w:rsidRPr="004D4E9F" w:rsidRDefault="004D4E9F" w:rsidP="004D4E9F">
            <w:pPr>
              <w:autoSpaceDE/>
              <w:autoSpaceDN/>
              <w:adjustRightInd/>
              <w:spacing w:before="0" w:after="0"/>
              <w:jc w:val="center"/>
              <w:rPr>
                <w:rFonts w:ascii="Arial" w:eastAsia="Times New Roman" w:hAnsi="Arial" w:cs="Arial"/>
                <w:b/>
                <w:bCs/>
                <w:sz w:val="20"/>
                <w:szCs w:val="20"/>
                <w:lang w:eastAsia="cs-CZ"/>
              </w:rPr>
            </w:pPr>
            <w:r w:rsidRPr="004D4E9F">
              <w:rPr>
                <w:rFonts w:ascii="Arial" w:eastAsia="Times New Roman" w:hAnsi="Arial" w:cs="Arial"/>
                <w:b/>
                <w:bCs/>
                <w:sz w:val="20"/>
                <w:szCs w:val="20"/>
                <w:lang w:eastAsia="cs-CZ"/>
              </w:rPr>
              <w:t>Muži</w:t>
            </w:r>
          </w:p>
        </w:tc>
        <w:tc>
          <w:tcPr>
            <w:tcW w:w="1360" w:type="dxa"/>
            <w:tcBorders>
              <w:top w:val="single" w:sz="8" w:space="0" w:color="000000"/>
              <w:left w:val="nil"/>
              <w:bottom w:val="single" w:sz="4" w:space="0" w:color="000000"/>
              <w:right w:val="single" w:sz="8" w:space="0" w:color="000000"/>
            </w:tcBorders>
            <w:shd w:val="clear" w:color="000000" w:fill="DCE6F1"/>
            <w:vAlign w:val="center"/>
            <w:hideMark/>
          </w:tcPr>
          <w:p w:rsidR="004D4E9F" w:rsidRPr="004D4E9F" w:rsidRDefault="004D4E9F" w:rsidP="004D4E9F">
            <w:pPr>
              <w:autoSpaceDE/>
              <w:autoSpaceDN/>
              <w:adjustRightInd/>
              <w:spacing w:before="0" w:after="0"/>
              <w:jc w:val="center"/>
              <w:rPr>
                <w:rFonts w:ascii="Arial" w:eastAsia="Times New Roman" w:hAnsi="Arial" w:cs="Arial"/>
                <w:b/>
                <w:bCs/>
                <w:sz w:val="20"/>
                <w:szCs w:val="20"/>
                <w:lang w:eastAsia="cs-CZ"/>
              </w:rPr>
            </w:pPr>
            <w:r w:rsidRPr="004D4E9F">
              <w:rPr>
                <w:rFonts w:ascii="Arial" w:eastAsia="Times New Roman" w:hAnsi="Arial" w:cs="Arial"/>
                <w:b/>
                <w:bCs/>
                <w:sz w:val="20"/>
                <w:szCs w:val="20"/>
                <w:lang w:eastAsia="cs-CZ"/>
              </w:rPr>
              <w:t>Ženy</w:t>
            </w:r>
          </w:p>
        </w:tc>
      </w:tr>
      <w:tr w:rsidR="004D4E9F" w:rsidRPr="004D4E9F" w:rsidTr="004D4E9F">
        <w:trPr>
          <w:trHeight w:val="255"/>
        </w:trPr>
        <w:tc>
          <w:tcPr>
            <w:tcW w:w="2240"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left"/>
              <w:rPr>
                <w:rFonts w:ascii="Arial" w:eastAsia="Times New Roman" w:hAnsi="Arial" w:cs="Arial"/>
                <w:b/>
                <w:bCs/>
                <w:sz w:val="20"/>
                <w:szCs w:val="20"/>
                <w:lang w:eastAsia="cs-CZ"/>
              </w:rPr>
            </w:pPr>
            <w:r w:rsidRPr="004D4E9F">
              <w:rPr>
                <w:rFonts w:ascii="Arial" w:eastAsia="Times New Roman" w:hAnsi="Arial" w:cs="Arial"/>
                <w:b/>
                <w:bCs/>
                <w:sz w:val="20"/>
                <w:szCs w:val="20"/>
                <w:lang w:eastAsia="cs-CZ"/>
              </w:rPr>
              <w:t>Počet obyvatel</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100 154</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47 355</w:t>
            </w:r>
          </w:p>
        </w:tc>
        <w:tc>
          <w:tcPr>
            <w:tcW w:w="1360" w:type="dxa"/>
            <w:tcBorders>
              <w:top w:val="nil"/>
              <w:left w:val="nil"/>
              <w:bottom w:val="single" w:sz="4" w:space="0" w:color="000000"/>
              <w:right w:val="single" w:sz="8"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52 799</w:t>
            </w:r>
          </w:p>
        </w:tc>
      </w:tr>
      <w:tr w:rsidR="004D4E9F" w:rsidRPr="004D4E9F" w:rsidTr="004D4E9F">
        <w:trPr>
          <w:trHeight w:val="255"/>
        </w:trPr>
        <w:tc>
          <w:tcPr>
            <w:tcW w:w="1120"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center"/>
              <w:rPr>
                <w:rFonts w:ascii="Arial" w:eastAsia="Times New Roman" w:hAnsi="Arial" w:cs="Arial"/>
                <w:sz w:val="20"/>
                <w:szCs w:val="20"/>
                <w:lang w:eastAsia="cs-CZ"/>
              </w:rPr>
            </w:pPr>
            <w:r w:rsidRPr="004D4E9F">
              <w:rPr>
                <w:rFonts w:ascii="Arial" w:eastAsia="Times New Roman" w:hAnsi="Arial" w:cs="Arial"/>
                <w:sz w:val="20"/>
                <w:szCs w:val="20"/>
                <w:lang w:eastAsia="cs-CZ"/>
              </w:rPr>
              <w:t>v tom ve věku (let)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left"/>
              <w:rPr>
                <w:rFonts w:ascii="Arial" w:eastAsia="Times New Roman" w:hAnsi="Arial" w:cs="Arial"/>
                <w:sz w:val="20"/>
                <w:szCs w:val="20"/>
                <w:lang w:eastAsia="cs-CZ"/>
              </w:rPr>
            </w:pPr>
            <w:r w:rsidRPr="004D4E9F">
              <w:rPr>
                <w:rFonts w:ascii="Arial" w:eastAsia="Times New Roman" w:hAnsi="Arial" w:cs="Arial"/>
                <w:sz w:val="20"/>
                <w:szCs w:val="20"/>
                <w:lang w:eastAsia="cs-CZ"/>
              </w:rPr>
              <w:t>0-14</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15 406</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7 861</w:t>
            </w:r>
          </w:p>
        </w:tc>
        <w:tc>
          <w:tcPr>
            <w:tcW w:w="1360" w:type="dxa"/>
            <w:tcBorders>
              <w:top w:val="nil"/>
              <w:left w:val="nil"/>
              <w:bottom w:val="single" w:sz="4" w:space="0" w:color="000000"/>
              <w:right w:val="single" w:sz="8"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7 545</w:t>
            </w:r>
          </w:p>
        </w:tc>
      </w:tr>
      <w:tr w:rsidR="004D4E9F" w:rsidRPr="004D4E9F" w:rsidTr="004D4E9F">
        <w:trPr>
          <w:trHeight w:val="255"/>
        </w:trPr>
        <w:tc>
          <w:tcPr>
            <w:tcW w:w="1120" w:type="dxa"/>
            <w:vMerge/>
            <w:tcBorders>
              <w:top w:val="single" w:sz="4" w:space="0" w:color="000000"/>
              <w:left w:val="single" w:sz="8" w:space="0" w:color="000000"/>
              <w:bottom w:val="single" w:sz="4" w:space="0" w:color="000000"/>
              <w:right w:val="single" w:sz="4" w:space="0" w:color="000000"/>
            </w:tcBorders>
            <w:vAlign w:val="center"/>
            <w:hideMark/>
          </w:tcPr>
          <w:p w:rsidR="004D4E9F" w:rsidRPr="004D4E9F" w:rsidRDefault="004D4E9F" w:rsidP="004D4E9F">
            <w:pPr>
              <w:autoSpaceDE/>
              <w:autoSpaceDN/>
              <w:adjustRightInd/>
              <w:spacing w:before="0" w:after="0"/>
              <w:jc w:val="left"/>
              <w:rPr>
                <w:rFonts w:ascii="Arial" w:eastAsia="Times New Roman" w:hAnsi="Arial" w:cs="Arial"/>
                <w:sz w:val="20"/>
                <w:szCs w:val="20"/>
                <w:lang w:eastAsia="cs-CZ"/>
              </w:rPr>
            </w:pP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left"/>
              <w:rPr>
                <w:rFonts w:ascii="Arial" w:eastAsia="Times New Roman" w:hAnsi="Arial" w:cs="Arial"/>
                <w:sz w:val="20"/>
                <w:szCs w:val="20"/>
                <w:lang w:eastAsia="cs-CZ"/>
              </w:rPr>
            </w:pPr>
            <w:r w:rsidRPr="004D4E9F">
              <w:rPr>
                <w:rFonts w:ascii="Arial" w:eastAsia="Times New Roman" w:hAnsi="Arial" w:cs="Arial"/>
                <w:sz w:val="20"/>
                <w:szCs w:val="20"/>
                <w:lang w:eastAsia="cs-CZ"/>
              </w:rPr>
              <w:t>15-64</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65 731</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32 098</w:t>
            </w:r>
          </w:p>
        </w:tc>
        <w:tc>
          <w:tcPr>
            <w:tcW w:w="1360" w:type="dxa"/>
            <w:tcBorders>
              <w:top w:val="nil"/>
              <w:left w:val="nil"/>
              <w:bottom w:val="single" w:sz="4" w:space="0" w:color="000000"/>
              <w:right w:val="single" w:sz="8"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33 633</w:t>
            </w:r>
          </w:p>
        </w:tc>
      </w:tr>
      <w:tr w:rsidR="004D4E9F" w:rsidRPr="004D4E9F" w:rsidTr="004D4E9F">
        <w:trPr>
          <w:trHeight w:val="255"/>
        </w:trPr>
        <w:tc>
          <w:tcPr>
            <w:tcW w:w="1120" w:type="dxa"/>
            <w:vMerge/>
            <w:tcBorders>
              <w:top w:val="single" w:sz="4" w:space="0" w:color="000000"/>
              <w:left w:val="single" w:sz="8" w:space="0" w:color="000000"/>
              <w:bottom w:val="single" w:sz="4" w:space="0" w:color="000000"/>
              <w:right w:val="single" w:sz="4" w:space="0" w:color="000000"/>
            </w:tcBorders>
            <w:vAlign w:val="center"/>
            <w:hideMark/>
          </w:tcPr>
          <w:p w:rsidR="004D4E9F" w:rsidRPr="004D4E9F" w:rsidRDefault="004D4E9F" w:rsidP="004D4E9F">
            <w:pPr>
              <w:autoSpaceDE/>
              <w:autoSpaceDN/>
              <w:adjustRightInd/>
              <w:spacing w:before="0" w:after="0"/>
              <w:jc w:val="left"/>
              <w:rPr>
                <w:rFonts w:ascii="Arial" w:eastAsia="Times New Roman" w:hAnsi="Arial" w:cs="Arial"/>
                <w:sz w:val="20"/>
                <w:szCs w:val="20"/>
                <w:lang w:eastAsia="cs-CZ"/>
              </w:rPr>
            </w:pPr>
          </w:p>
        </w:tc>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left"/>
              <w:rPr>
                <w:rFonts w:ascii="Arial" w:eastAsia="Times New Roman" w:hAnsi="Arial" w:cs="Arial"/>
                <w:sz w:val="20"/>
                <w:szCs w:val="20"/>
                <w:lang w:eastAsia="cs-CZ"/>
              </w:rPr>
            </w:pPr>
            <w:r w:rsidRPr="004D4E9F">
              <w:rPr>
                <w:rFonts w:ascii="Arial" w:eastAsia="Times New Roman" w:hAnsi="Arial" w:cs="Arial"/>
                <w:sz w:val="20"/>
                <w:szCs w:val="20"/>
                <w:lang w:eastAsia="cs-CZ"/>
              </w:rPr>
              <w:t>65 a více</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19 017</w:t>
            </w:r>
          </w:p>
        </w:tc>
        <w:tc>
          <w:tcPr>
            <w:tcW w:w="1360" w:type="dxa"/>
            <w:tcBorders>
              <w:top w:val="nil"/>
              <w:left w:val="nil"/>
              <w:bottom w:val="single" w:sz="4"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7 396</w:t>
            </w:r>
          </w:p>
        </w:tc>
        <w:tc>
          <w:tcPr>
            <w:tcW w:w="1360" w:type="dxa"/>
            <w:tcBorders>
              <w:top w:val="nil"/>
              <w:left w:val="nil"/>
              <w:bottom w:val="single" w:sz="4" w:space="0" w:color="000000"/>
              <w:right w:val="single" w:sz="8"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11 621</w:t>
            </w:r>
          </w:p>
        </w:tc>
      </w:tr>
      <w:tr w:rsidR="004D4E9F" w:rsidRPr="004D4E9F" w:rsidTr="004D4E9F">
        <w:trPr>
          <w:trHeight w:val="255"/>
        </w:trPr>
        <w:tc>
          <w:tcPr>
            <w:tcW w:w="2240" w:type="dxa"/>
            <w:gridSpan w:val="2"/>
            <w:tcBorders>
              <w:top w:val="single" w:sz="4" w:space="0" w:color="000000"/>
              <w:left w:val="single" w:sz="8" w:space="0" w:color="000000"/>
              <w:bottom w:val="single" w:sz="8"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left"/>
              <w:rPr>
                <w:rFonts w:ascii="Arial" w:eastAsia="Times New Roman" w:hAnsi="Arial" w:cs="Arial"/>
                <w:sz w:val="20"/>
                <w:szCs w:val="20"/>
                <w:lang w:eastAsia="cs-CZ"/>
              </w:rPr>
            </w:pPr>
            <w:r w:rsidRPr="004D4E9F">
              <w:rPr>
                <w:rFonts w:ascii="Arial" w:eastAsia="Times New Roman" w:hAnsi="Arial" w:cs="Arial"/>
                <w:sz w:val="20"/>
                <w:szCs w:val="20"/>
                <w:lang w:eastAsia="cs-CZ"/>
              </w:rPr>
              <w:t>Průměrný věk (let)</w:t>
            </w:r>
          </w:p>
        </w:tc>
        <w:tc>
          <w:tcPr>
            <w:tcW w:w="1360" w:type="dxa"/>
            <w:tcBorders>
              <w:top w:val="nil"/>
              <w:left w:val="single" w:sz="4" w:space="0" w:color="000000"/>
              <w:bottom w:val="single" w:sz="8"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42,2</w:t>
            </w:r>
          </w:p>
        </w:tc>
        <w:tc>
          <w:tcPr>
            <w:tcW w:w="1360" w:type="dxa"/>
            <w:tcBorders>
              <w:top w:val="nil"/>
              <w:left w:val="nil"/>
              <w:bottom w:val="single" w:sz="8" w:space="0" w:color="000000"/>
              <w:right w:val="single" w:sz="4"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40,4</w:t>
            </w:r>
          </w:p>
        </w:tc>
        <w:tc>
          <w:tcPr>
            <w:tcW w:w="1360" w:type="dxa"/>
            <w:tcBorders>
              <w:top w:val="nil"/>
              <w:left w:val="nil"/>
              <w:bottom w:val="single" w:sz="8" w:space="0" w:color="000000"/>
              <w:right w:val="single" w:sz="8" w:space="0" w:color="000000"/>
            </w:tcBorders>
            <w:shd w:val="clear" w:color="auto" w:fill="auto"/>
            <w:vAlign w:val="center"/>
            <w:hideMark/>
          </w:tcPr>
          <w:p w:rsidR="004D4E9F" w:rsidRPr="004D4E9F" w:rsidRDefault="004D4E9F" w:rsidP="004D4E9F">
            <w:pPr>
              <w:autoSpaceDE/>
              <w:autoSpaceDN/>
              <w:adjustRightInd/>
              <w:spacing w:before="0" w:after="0"/>
              <w:jc w:val="right"/>
              <w:rPr>
                <w:rFonts w:ascii="Arial" w:eastAsia="Times New Roman" w:hAnsi="Arial" w:cs="Arial"/>
                <w:sz w:val="20"/>
                <w:szCs w:val="20"/>
                <w:lang w:eastAsia="cs-CZ"/>
              </w:rPr>
            </w:pPr>
            <w:r w:rsidRPr="004D4E9F">
              <w:rPr>
                <w:rFonts w:ascii="Arial" w:eastAsia="Times New Roman" w:hAnsi="Arial" w:cs="Arial"/>
                <w:sz w:val="20"/>
                <w:szCs w:val="20"/>
                <w:lang w:eastAsia="cs-CZ"/>
              </w:rPr>
              <w:t>43,9</w:t>
            </w:r>
          </w:p>
        </w:tc>
      </w:tr>
    </w:tbl>
    <w:p w:rsidR="00117DC8" w:rsidRPr="00847B10" w:rsidRDefault="00117DC8" w:rsidP="00117DC8">
      <w:pPr>
        <w:pStyle w:val="Zkladntext"/>
      </w:pPr>
      <w:r w:rsidRPr="00847B10">
        <w:t>Zdroj: ČSÚ</w:t>
      </w:r>
    </w:p>
    <w:p w:rsidR="0041376B" w:rsidRDefault="0041376B" w:rsidP="00D32C9E">
      <w:pPr>
        <w:pStyle w:val="normln0"/>
      </w:pPr>
    </w:p>
    <w:p w:rsidR="00D32C9E" w:rsidRPr="00847B10" w:rsidRDefault="00D32C9E" w:rsidP="00D32C9E">
      <w:pPr>
        <w:pStyle w:val="normln0"/>
      </w:pPr>
      <w:r w:rsidRPr="00847B10">
        <w:t>Území a správní členění</w:t>
      </w:r>
    </w:p>
    <w:p w:rsidR="00D32C9E" w:rsidRDefault="00766C31" w:rsidP="00117DC8">
      <w:r>
        <w:t>SMOl</w:t>
      </w:r>
      <w:r w:rsidR="00117DC8" w:rsidRPr="00117DC8">
        <w:t xml:space="preserve"> se člení na 26 částí města (zároveň katastrální území)</w:t>
      </w:r>
      <w:r w:rsidR="00117DC8">
        <w:t>.</w:t>
      </w:r>
    </w:p>
    <w:p w:rsidR="0041376B" w:rsidRDefault="0041376B" w:rsidP="00117DC8"/>
    <w:p w:rsidR="002B083E" w:rsidRPr="002B083E" w:rsidRDefault="002B083E" w:rsidP="00117DC8">
      <w:pPr>
        <w:rPr>
          <w:b/>
          <w:i/>
        </w:rPr>
      </w:pPr>
      <w:r w:rsidRPr="002B083E">
        <w:rPr>
          <w:b/>
          <w:i/>
        </w:rPr>
        <w:t>Mapa městských částí</w:t>
      </w:r>
    </w:p>
    <w:p w:rsidR="00117DC8" w:rsidRDefault="00117DC8" w:rsidP="00117DC8">
      <w:r>
        <w:object w:dxaOrig="15520" w:dyaOrig="1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pt;height:292.6pt" o:ole="">
            <v:imagedata r:id="rId10" o:title=""/>
          </v:shape>
          <o:OLEObject Type="Embed" ProgID="CorelPhotoPaint.Image.12" ShapeID="_x0000_i1025" DrawAspect="Content" ObjectID="_1535438772" r:id="rId11"/>
        </w:object>
      </w:r>
    </w:p>
    <w:p w:rsidR="00D32C9E" w:rsidRPr="002B3F26" w:rsidRDefault="00D32C9E" w:rsidP="00146DD6">
      <w:pPr>
        <w:pStyle w:val="normln0"/>
        <w:rPr>
          <w:b w:val="0"/>
        </w:rPr>
      </w:pPr>
      <w:r w:rsidRPr="002B3F26">
        <w:rPr>
          <w:b w:val="0"/>
        </w:rPr>
        <w:t>Zdroj: wikimedia.org</w:t>
      </w:r>
    </w:p>
    <w:p w:rsidR="0041376B" w:rsidRDefault="0041376B" w:rsidP="00803D1D">
      <w:pPr>
        <w:rPr>
          <w:b/>
        </w:rPr>
      </w:pPr>
    </w:p>
    <w:p w:rsidR="00803D1D" w:rsidRPr="00803D1D" w:rsidRDefault="00803D1D" w:rsidP="00803D1D">
      <w:pPr>
        <w:rPr>
          <w:b/>
        </w:rPr>
      </w:pPr>
      <w:r w:rsidRPr="00803D1D">
        <w:rPr>
          <w:b/>
        </w:rPr>
        <w:t>Struktura pozemků</w:t>
      </w:r>
    </w:p>
    <w:p w:rsidR="00803D1D" w:rsidRDefault="00766C31" w:rsidP="0093570A">
      <w:r>
        <w:t>SMOl</w:t>
      </w:r>
      <w:r w:rsidR="00803D1D">
        <w:t xml:space="preserve"> leží ve východní části </w:t>
      </w:r>
      <w:r w:rsidR="0093570A">
        <w:t>ČR</w:t>
      </w:r>
      <w:r w:rsidR="00803D1D">
        <w:t xml:space="preserve"> v nivě řeky Moravy. Rovinatý charakter města je na západě, ale hlavně na východě výrazně ohraničen vyšším georeliéfem. </w:t>
      </w:r>
      <w:r w:rsidR="002D7201">
        <w:t>Katastrální výměra města je 103,34 km</w:t>
      </w:r>
      <w:r w:rsidR="002D7201" w:rsidRPr="002D7201">
        <w:rPr>
          <w:vertAlign w:val="superscript"/>
        </w:rPr>
        <w:t>2</w:t>
      </w:r>
      <w:r w:rsidR="002D7201">
        <w:t xml:space="preserve">. </w:t>
      </w:r>
      <w:r w:rsidR="00803D1D">
        <w:t>Struktura pozemků je uvedena v následující tabulce.</w:t>
      </w:r>
    </w:p>
    <w:p w:rsidR="0041376B" w:rsidRDefault="0041376B" w:rsidP="0093570A"/>
    <w:p w:rsidR="0041376B" w:rsidRDefault="0041376B" w:rsidP="0093570A"/>
    <w:p w:rsidR="0041376B" w:rsidRDefault="0041376B" w:rsidP="0093570A"/>
    <w:p w:rsidR="0041376B" w:rsidRDefault="0041376B" w:rsidP="0093570A"/>
    <w:p w:rsidR="0041376B" w:rsidRDefault="0041376B" w:rsidP="0093570A"/>
    <w:p w:rsidR="00146DD6" w:rsidRPr="00847B10" w:rsidRDefault="00DE09F2" w:rsidP="00DE09F2">
      <w:pPr>
        <w:pStyle w:val="nzevtabulky"/>
      </w:pPr>
      <w:bookmarkStart w:id="13" w:name="_Toc461696079"/>
      <w:r w:rsidRPr="00DE09F2">
        <w:t>Struktura pozemků SM</w:t>
      </w:r>
      <w:r>
        <w:t>O</w:t>
      </w:r>
      <w:r w:rsidR="00117DC8">
        <w:t>l</w:t>
      </w:r>
      <w:bookmarkEnd w:id="13"/>
      <w:r w:rsidRPr="00DE09F2">
        <w:t xml:space="preserve"> </w:t>
      </w:r>
    </w:p>
    <w:tbl>
      <w:tblPr>
        <w:tblW w:w="6640" w:type="dxa"/>
        <w:tblInd w:w="55" w:type="dxa"/>
        <w:tblCellMar>
          <w:left w:w="70" w:type="dxa"/>
          <w:right w:w="70" w:type="dxa"/>
        </w:tblCellMar>
        <w:tblLook w:val="04A0" w:firstRow="1" w:lastRow="0" w:firstColumn="1" w:lastColumn="0" w:noHBand="0" w:noVBand="1"/>
      </w:tblPr>
      <w:tblGrid>
        <w:gridCol w:w="4520"/>
        <w:gridCol w:w="1060"/>
        <w:gridCol w:w="1060"/>
      </w:tblGrid>
      <w:tr w:rsidR="00117DC8" w:rsidRPr="00117DC8" w:rsidTr="00117DC8">
        <w:trPr>
          <w:trHeight w:val="525"/>
        </w:trPr>
        <w:tc>
          <w:tcPr>
            <w:tcW w:w="4520" w:type="dxa"/>
            <w:tcBorders>
              <w:top w:val="single" w:sz="8" w:space="0" w:color="auto"/>
              <w:left w:val="single" w:sz="8" w:space="0" w:color="auto"/>
              <w:bottom w:val="single" w:sz="8" w:space="0" w:color="auto"/>
              <w:right w:val="nil"/>
            </w:tcBorders>
            <w:shd w:val="clear" w:color="000000" w:fill="DCE6F1"/>
            <w:noWrap/>
            <w:vAlign w:val="center"/>
            <w:hideMark/>
          </w:tcPr>
          <w:p w:rsidR="00117DC8" w:rsidRPr="00117DC8" w:rsidRDefault="00117DC8" w:rsidP="00117DC8">
            <w:pPr>
              <w:autoSpaceDE/>
              <w:autoSpaceDN/>
              <w:adjustRightInd/>
              <w:spacing w:before="0" w:after="0"/>
              <w:jc w:val="left"/>
              <w:rPr>
                <w:rFonts w:ascii="Arial" w:eastAsia="Times New Roman" w:hAnsi="Arial" w:cs="Arial"/>
                <w:b/>
                <w:bCs/>
                <w:sz w:val="20"/>
                <w:szCs w:val="20"/>
                <w:lang w:eastAsia="cs-CZ"/>
              </w:rPr>
            </w:pPr>
            <w:r w:rsidRPr="00117DC8">
              <w:rPr>
                <w:rFonts w:ascii="Arial" w:eastAsia="Times New Roman" w:hAnsi="Arial" w:cs="Arial"/>
                <w:b/>
                <w:bCs/>
                <w:sz w:val="20"/>
                <w:szCs w:val="20"/>
                <w:lang w:eastAsia="cs-CZ"/>
              </w:rPr>
              <w:t>Druhy pozemků (ha)</w:t>
            </w:r>
          </w:p>
        </w:tc>
        <w:tc>
          <w:tcPr>
            <w:tcW w:w="1060" w:type="dxa"/>
            <w:tcBorders>
              <w:top w:val="single" w:sz="8" w:space="0" w:color="auto"/>
              <w:left w:val="single" w:sz="8" w:space="0" w:color="auto"/>
              <w:bottom w:val="single" w:sz="8" w:space="0" w:color="auto"/>
              <w:right w:val="single" w:sz="4" w:space="0" w:color="000000"/>
            </w:tcBorders>
            <w:shd w:val="clear" w:color="000000" w:fill="DCE6F1"/>
            <w:vAlign w:val="center"/>
            <w:hideMark/>
          </w:tcPr>
          <w:p w:rsidR="00117DC8" w:rsidRPr="00117DC8" w:rsidRDefault="00117DC8" w:rsidP="00117DC8">
            <w:pPr>
              <w:autoSpaceDE/>
              <w:autoSpaceDN/>
              <w:adjustRightInd/>
              <w:spacing w:before="0" w:after="0"/>
              <w:jc w:val="center"/>
              <w:rPr>
                <w:rFonts w:ascii="Arial" w:eastAsia="Times New Roman" w:hAnsi="Arial" w:cs="Arial"/>
                <w:b/>
                <w:bCs/>
                <w:sz w:val="20"/>
                <w:szCs w:val="20"/>
                <w:lang w:eastAsia="cs-CZ"/>
              </w:rPr>
            </w:pPr>
            <w:r w:rsidRPr="00117DC8">
              <w:rPr>
                <w:rFonts w:ascii="Arial" w:eastAsia="Times New Roman" w:hAnsi="Arial" w:cs="Arial"/>
                <w:b/>
                <w:bCs/>
                <w:sz w:val="20"/>
                <w:szCs w:val="20"/>
                <w:lang w:eastAsia="cs-CZ"/>
              </w:rPr>
              <w:t>31. 12. 2014</w:t>
            </w:r>
          </w:p>
        </w:tc>
        <w:tc>
          <w:tcPr>
            <w:tcW w:w="1060" w:type="dxa"/>
            <w:tcBorders>
              <w:top w:val="single" w:sz="8" w:space="0" w:color="auto"/>
              <w:left w:val="nil"/>
              <w:bottom w:val="single" w:sz="8" w:space="0" w:color="auto"/>
              <w:right w:val="single" w:sz="8" w:space="0" w:color="auto"/>
            </w:tcBorders>
            <w:shd w:val="clear" w:color="000000" w:fill="DCE6F1"/>
            <w:vAlign w:val="center"/>
            <w:hideMark/>
          </w:tcPr>
          <w:p w:rsidR="00117DC8" w:rsidRPr="00117DC8" w:rsidRDefault="00117DC8" w:rsidP="00117DC8">
            <w:pPr>
              <w:autoSpaceDE/>
              <w:autoSpaceDN/>
              <w:adjustRightInd/>
              <w:spacing w:before="0" w:after="0"/>
              <w:jc w:val="center"/>
              <w:rPr>
                <w:rFonts w:ascii="Arial" w:eastAsia="Times New Roman" w:hAnsi="Arial" w:cs="Arial"/>
                <w:b/>
                <w:bCs/>
                <w:sz w:val="20"/>
                <w:szCs w:val="20"/>
                <w:lang w:eastAsia="cs-CZ"/>
              </w:rPr>
            </w:pPr>
            <w:r w:rsidRPr="00117DC8">
              <w:rPr>
                <w:rFonts w:ascii="Arial" w:eastAsia="Times New Roman" w:hAnsi="Arial" w:cs="Arial"/>
                <w:b/>
                <w:bCs/>
                <w:sz w:val="20"/>
                <w:szCs w:val="20"/>
                <w:lang w:eastAsia="cs-CZ"/>
              </w:rPr>
              <w:t>31. 12. 2015</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b/>
                <w:bCs/>
                <w:sz w:val="20"/>
                <w:szCs w:val="20"/>
                <w:lang w:eastAsia="cs-CZ"/>
              </w:rPr>
            </w:pPr>
            <w:r w:rsidRPr="00117DC8">
              <w:rPr>
                <w:rFonts w:ascii="Arial" w:eastAsia="Times New Roman" w:hAnsi="Arial" w:cs="Arial"/>
                <w:b/>
                <w:bCs/>
                <w:sz w:val="20"/>
                <w:szCs w:val="20"/>
                <w:lang w:eastAsia="cs-CZ"/>
              </w:rPr>
              <w:t>Celková výměra</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10 333,46</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10 333,46</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b/>
                <w:bCs/>
                <w:sz w:val="20"/>
                <w:szCs w:val="20"/>
                <w:lang w:eastAsia="cs-CZ"/>
              </w:rPr>
            </w:pPr>
            <w:r w:rsidRPr="00117DC8">
              <w:rPr>
                <w:rFonts w:ascii="Arial" w:eastAsia="Times New Roman" w:hAnsi="Arial" w:cs="Arial"/>
                <w:b/>
                <w:bCs/>
                <w:sz w:val="20"/>
                <w:szCs w:val="20"/>
                <w:lang w:eastAsia="cs-CZ"/>
              </w:rPr>
              <w:t>Zemědělská půda</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5 772,31</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5 764,71</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Orná půda</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4 867,53</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4 860,59</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Chmelnice</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3,05</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3,05</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Vinice</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Zahrada</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529,89</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529,83</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Ovocný sad</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33,21</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33,10</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Trvalý travní porost</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338,63</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338,14</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b/>
                <w:bCs/>
                <w:sz w:val="20"/>
                <w:szCs w:val="20"/>
                <w:lang w:eastAsia="cs-CZ"/>
              </w:rPr>
            </w:pPr>
            <w:r w:rsidRPr="00117DC8">
              <w:rPr>
                <w:rFonts w:ascii="Arial" w:eastAsia="Times New Roman" w:hAnsi="Arial" w:cs="Arial"/>
                <w:b/>
                <w:bCs/>
                <w:sz w:val="20"/>
                <w:szCs w:val="20"/>
                <w:lang w:eastAsia="cs-CZ"/>
              </w:rPr>
              <w:t>Nezemědělská půda</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4 561,15</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4 568,75</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Lesní pozemek</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1 166,17</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1 166,16</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Vodní plocha</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239,85</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240,06</w:t>
            </w:r>
          </w:p>
        </w:tc>
      </w:tr>
      <w:tr w:rsidR="00117DC8" w:rsidRPr="00117DC8" w:rsidTr="00117DC8">
        <w:trPr>
          <w:trHeight w:val="255"/>
        </w:trPr>
        <w:tc>
          <w:tcPr>
            <w:tcW w:w="4520" w:type="dxa"/>
            <w:tcBorders>
              <w:top w:val="nil"/>
              <w:left w:val="single" w:sz="8" w:space="0" w:color="000000"/>
              <w:bottom w:val="single" w:sz="4"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Zastavěná plocha a nádvoří</w:t>
            </w:r>
          </w:p>
        </w:tc>
        <w:tc>
          <w:tcPr>
            <w:tcW w:w="1060" w:type="dxa"/>
            <w:tcBorders>
              <w:top w:val="nil"/>
              <w:left w:val="single" w:sz="8" w:space="0" w:color="auto"/>
              <w:bottom w:val="single" w:sz="4" w:space="0" w:color="000000"/>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744,21</w:t>
            </w:r>
          </w:p>
        </w:tc>
        <w:tc>
          <w:tcPr>
            <w:tcW w:w="1060" w:type="dxa"/>
            <w:tcBorders>
              <w:top w:val="nil"/>
              <w:left w:val="nil"/>
              <w:bottom w:val="single" w:sz="4" w:space="0" w:color="000000"/>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748,11</w:t>
            </w:r>
          </w:p>
        </w:tc>
      </w:tr>
      <w:tr w:rsidR="00117DC8" w:rsidRPr="00117DC8" w:rsidTr="00117DC8">
        <w:trPr>
          <w:trHeight w:val="255"/>
        </w:trPr>
        <w:tc>
          <w:tcPr>
            <w:tcW w:w="4520" w:type="dxa"/>
            <w:tcBorders>
              <w:top w:val="nil"/>
              <w:left w:val="single" w:sz="8" w:space="0" w:color="000000"/>
              <w:bottom w:val="single" w:sz="8" w:space="0" w:color="000000"/>
              <w:right w:val="nil"/>
            </w:tcBorders>
            <w:shd w:val="clear" w:color="auto" w:fill="auto"/>
            <w:vAlign w:val="center"/>
            <w:hideMark/>
          </w:tcPr>
          <w:p w:rsidR="00117DC8" w:rsidRPr="00117DC8" w:rsidRDefault="00117DC8" w:rsidP="00117DC8">
            <w:pPr>
              <w:autoSpaceDE/>
              <w:autoSpaceDN/>
              <w:adjustRightInd/>
              <w:spacing w:before="0" w:after="0"/>
              <w:jc w:val="left"/>
              <w:rPr>
                <w:rFonts w:ascii="Arial" w:eastAsia="Times New Roman" w:hAnsi="Arial" w:cs="Arial"/>
                <w:sz w:val="20"/>
                <w:szCs w:val="20"/>
                <w:lang w:eastAsia="cs-CZ"/>
              </w:rPr>
            </w:pPr>
            <w:r w:rsidRPr="00117DC8">
              <w:rPr>
                <w:rFonts w:ascii="Arial" w:eastAsia="Times New Roman" w:hAnsi="Arial" w:cs="Arial"/>
                <w:sz w:val="20"/>
                <w:szCs w:val="20"/>
                <w:lang w:eastAsia="cs-CZ"/>
              </w:rPr>
              <w:t>Ostatní plocha</w:t>
            </w:r>
          </w:p>
        </w:tc>
        <w:tc>
          <w:tcPr>
            <w:tcW w:w="1060" w:type="dxa"/>
            <w:tcBorders>
              <w:top w:val="nil"/>
              <w:left w:val="single" w:sz="8" w:space="0" w:color="auto"/>
              <w:bottom w:val="single" w:sz="8" w:space="0" w:color="auto"/>
              <w:right w:val="single" w:sz="4" w:space="0" w:color="000000"/>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2 410,92</w:t>
            </w:r>
          </w:p>
        </w:tc>
        <w:tc>
          <w:tcPr>
            <w:tcW w:w="1060" w:type="dxa"/>
            <w:tcBorders>
              <w:top w:val="nil"/>
              <w:left w:val="nil"/>
              <w:bottom w:val="single" w:sz="8" w:space="0" w:color="auto"/>
              <w:right w:val="single" w:sz="8" w:space="0" w:color="auto"/>
            </w:tcBorders>
            <w:shd w:val="clear" w:color="auto" w:fill="auto"/>
            <w:vAlign w:val="center"/>
            <w:hideMark/>
          </w:tcPr>
          <w:p w:rsidR="00117DC8" w:rsidRPr="00117DC8" w:rsidRDefault="00117DC8" w:rsidP="00117DC8">
            <w:pPr>
              <w:autoSpaceDE/>
              <w:autoSpaceDN/>
              <w:adjustRightInd/>
              <w:spacing w:before="0" w:after="0"/>
              <w:jc w:val="right"/>
              <w:rPr>
                <w:rFonts w:ascii="Arial" w:eastAsia="Times New Roman" w:hAnsi="Arial" w:cs="Arial"/>
                <w:sz w:val="20"/>
                <w:szCs w:val="20"/>
                <w:lang w:eastAsia="cs-CZ"/>
              </w:rPr>
            </w:pPr>
            <w:r w:rsidRPr="00117DC8">
              <w:rPr>
                <w:rFonts w:ascii="Arial" w:eastAsia="Times New Roman" w:hAnsi="Arial" w:cs="Arial"/>
                <w:sz w:val="20"/>
                <w:szCs w:val="20"/>
                <w:lang w:eastAsia="cs-CZ"/>
              </w:rPr>
              <w:t>2 414,41</w:t>
            </w:r>
          </w:p>
        </w:tc>
      </w:tr>
    </w:tbl>
    <w:p w:rsidR="00146DD6" w:rsidRPr="00847B10" w:rsidRDefault="00146DD6" w:rsidP="00146DD6">
      <w:pPr>
        <w:pStyle w:val="Zkladntext"/>
      </w:pPr>
      <w:r w:rsidRPr="00847B10">
        <w:t>Zdroj: ČSÚ</w:t>
      </w:r>
    </w:p>
    <w:p w:rsidR="00146DD6" w:rsidRDefault="00146DD6" w:rsidP="00146DD6">
      <w:pPr>
        <w:pStyle w:val="Zkladntext"/>
      </w:pPr>
    </w:p>
    <w:p w:rsidR="00E03FA3" w:rsidRDefault="00E03FA3"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BF54E6" w:rsidRDefault="00BF54E6" w:rsidP="00146DD6">
      <w:pPr>
        <w:pStyle w:val="Zkladntext"/>
      </w:pPr>
    </w:p>
    <w:p w:rsidR="00BF54E6" w:rsidRDefault="00BF54E6"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E873F4" w:rsidRDefault="00E873F4" w:rsidP="00146DD6">
      <w:pPr>
        <w:pStyle w:val="Zkladntext"/>
      </w:pPr>
    </w:p>
    <w:p w:rsidR="00D8313F" w:rsidRPr="00F56B5A" w:rsidRDefault="00D8313F" w:rsidP="007D1E57">
      <w:pPr>
        <w:pStyle w:val="Nadpis10"/>
      </w:pPr>
      <w:bookmarkStart w:id="14" w:name="_Toc419649818"/>
      <w:bookmarkStart w:id="15" w:name="_Toc422298065"/>
      <w:bookmarkStart w:id="16" w:name="_Toc461696037"/>
      <w:r w:rsidRPr="00F56B5A">
        <w:t>Analytická část</w:t>
      </w:r>
      <w:bookmarkEnd w:id="14"/>
      <w:bookmarkEnd w:id="15"/>
      <w:bookmarkEnd w:id="16"/>
      <w:r w:rsidRPr="00F56B5A">
        <w:t xml:space="preserve"> </w:t>
      </w:r>
    </w:p>
    <w:p w:rsidR="00E14869" w:rsidRDefault="00D8313F" w:rsidP="00E14869">
      <w:r w:rsidRPr="002C7B88">
        <w:t xml:space="preserve">Analytická část </w:t>
      </w:r>
      <w:r w:rsidR="0072748C" w:rsidRPr="002C7B88">
        <w:t xml:space="preserve">POH </w:t>
      </w:r>
      <w:r w:rsidR="002C7B88">
        <w:t>SM</w:t>
      </w:r>
      <w:r w:rsidR="00DE09F2">
        <w:t>O</w:t>
      </w:r>
      <w:r w:rsidR="00BF54E6">
        <w:t>l</w:t>
      </w:r>
      <w:r w:rsidR="00A72147" w:rsidRPr="002C7B88">
        <w:t xml:space="preserve"> h</w:t>
      </w:r>
      <w:r w:rsidRPr="002C7B88">
        <w:t xml:space="preserve">odnotí vývoj a současný stav odpadového hospodářství. Vývoj </w:t>
      </w:r>
      <w:r w:rsidRPr="00F92BD7">
        <w:t>odpadového hospodářství (dále také „OH“) byl dán především legislativním rámcem OH v ČR, který</w:t>
      </w:r>
      <w:r w:rsidRPr="002C7B88">
        <w:t xml:space="preserve"> byl zohledněn i do předchozíh</w:t>
      </w:r>
      <w:r w:rsidR="00FE5CC9" w:rsidRPr="002C7B88">
        <w:t xml:space="preserve">o </w:t>
      </w:r>
      <w:r w:rsidR="002C7B88" w:rsidRPr="00847B10">
        <w:t xml:space="preserve">POH </w:t>
      </w:r>
      <w:r w:rsidR="00BF54E6">
        <w:t>SMOl</w:t>
      </w:r>
      <w:r w:rsidR="00DE09F2">
        <w:t>,</w:t>
      </w:r>
      <w:r w:rsidR="002C7B88" w:rsidRPr="00847B10">
        <w:t xml:space="preserve"> </w:t>
      </w:r>
      <w:r w:rsidR="002C7B88">
        <w:t xml:space="preserve">které </w:t>
      </w:r>
      <w:r w:rsidR="002C7B88" w:rsidRPr="00847B10">
        <w:t xml:space="preserve">schválilo </w:t>
      </w:r>
      <w:r w:rsidR="00E14869">
        <w:t>Zastupitelstva města Olomouce na svém zasedání, konaného dne 20. 9. 2005.</w:t>
      </w:r>
    </w:p>
    <w:p w:rsidR="00D8313F" w:rsidRPr="00052238" w:rsidRDefault="00D8313F" w:rsidP="00E14869">
      <w:r w:rsidRPr="002C7B88">
        <w:t xml:space="preserve">Analytická část se zabývá popisem produkce a nakládání s hlavními skupinami odpadů </w:t>
      </w:r>
      <w:r w:rsidR="00EE3669" w:rsidRPr="002C7B88">
        <w:br/>
      </w:r>
      <w:r w:rsidRPr="002C7B88">
        <w:t xml:space="preserve">na území </w:t>
      </w:r>
      <w:r w:rsidR="002C7B88">
        <w:t>města</w:t>
      </w:r>
      <w:r w:rsidRPr="002C7B88">
        <w:t>, rovněž tak hodnotí síť zařízení pro nakládání s odpady a další aspekty odpadového hospodářství.</w:t>
      </w:r>
      <w:r w:rsidRPr="00F56B5A">
        <w:t xml:space="preserve"> </w:t>
      </w:r>
    </w:p>
    <w:p w:rsidR="00D8313F" w:rsidRPr="00552CAB" w:rsidRDefault="0041376B" w:rsidP="00552CAB">
      <w:pPr>
        <w:rPr>
          <w:b/>
        </w:rPr>
      </w:pPr>
      <w:hyperlink w:anchor="_Toc318662958" w:history="1">
        <w:r w:rsidR="00114757" w:rsidRPr="00552CAB">
          <w:rPr>
            <w:b/>
          </w:rPr>
          <w:t>Datové zdroje</w:t>
        </w:r>
        <w:r w:rsidR="00114757" w:rsidRPr="00552CAB">
          <w:rPr>
            <w:b/>
            <w:webHidden/>
          </w:rPr>
          <w:tab/>
        </w:r>
      </w:hyperlink>
    </w:p>
    <w:p w:rsidR="00D8313F" w:rsidRPr="002C7B88" w:rsidRDefault="00D8313F" w:rsidP="00077200">
      <w:r w:rsidRPr="002C7B88">
        <w:t>Data pro hodnocení vývoje a stavu odpadového hospodářství pocházejí především z dostupných veřejných zdrojů. Další údaje, které nepocházejí z veřejných statistik, jsou použity pro detailnější popis či hodnocení některých částí odpadového hospodářství.</w:t>
      </w:r>
    </w:p>
    <w:p w:rsidR="0052055F" w:rsidRPr="00F92BD7" w:rsidRDefault="0052055F" w:rsidP="002C7B88">
      <w:r w:rsidRPr="00F92BD7">
        <w:t>Hlavním datovým zdrojem</w:t>
      </w:r>
      <w:r w:rsidR="00083262">
        <w:t xml:space="preserve"> pro produkci odpadů jsou hlášení do ISPOP, což je integrovaný systém plnění ohlašovací ch povinností stanovený zákonem pro původce odpadů.</w:t>
      </w:r>
    </w:p>
    <w:p w:rsidR="0052055F" w:rsidRDefault="00FF59CD" w:rsidP="00F92BD7">
      <w:r w:rsidRPr="002C7B88">
        <w:t xml:space="preserve">Některé další údaje jsou převzaty ze statistických ročenek ČSÚ a webových stránek </w:t>
      </w:r>
      <w:r w:rsidR="00BF54E6">
        <w:t>SMOl</w:t>
      </w:r>
      <w:r w:rsidR="00444D19">
        <w:t xml:space="preserve"> a TSMO</w:t>
      </w:r>
      <w:r w:rsidR="00F92BD7" w:rsidRPr="00F92BD7">
        <w:t>.</w:t>
      </w:r>
    </w:p>
    <w:p w:rsidR="00C24E83" w:rsidRPr="00B32B56" w:rsidRDefault="00C24E83" w:rsidP="00C24E83">
      <w:pPr>
        <w:pStyle w:val="Nadpis20"/>
      </w:pPr>
      <w:bookmarkStart w:id="17" w:name="_Toc461696038"/>
      <w:r w:rsidRPr="00B32B56">
        <w:t>Organizace odpadového hospodářství ve SMOl</w:t>
      </w:r>
      <w:bookmarkEnd w:id="17"/>
    </w:p>
    <w:p w:rsidR="00C24E83" w:rsidRPr="00FC4944" w:rsidRDefault="00C24E83" w:rsidP="00C24E83">
      <w:r w:rsidRPr="00FC4944">
        <w:t xml:space="preserve">Odpadové hospodářství ve městě je souborem činností, kterými je zajišťován zejména sběr, svoz, přeprava a následné nakládání s komunálním odpadem. </w:t>
      </w:r>
    </w:p>
    <w:p w:rsidR="00C24E83" w:rsidRDefault="00C24E83" w:rsidP="00C24E83">
      <w:r>
        <w:t>S</w:t>
      </w:r>
      <w:r w:rsidRPr="00332E55">
        <w:t xml:space="preserve">ystému shromažďování, sběru, přepravy, třídění, využívání a odstraňování komunálních odpadů a nakládání se stavebním odpadem na území </w:t>
      </w:r>
      <w:r w:rsidR="00BF54E6">
        <w:t>SMOl</w:t>
      </w:r>
      <w:r w:rsidRPr="00332E55">
        <w:t xml:space="preserve"> </w:t>
      </w:r>
      <w:r>
        <w:t xml:space="preserve">stanoví </w:t>
      </w:r>
      <w:r w:rsidRPr="00332E55">
        <w:t>obecně závazn</w:t>
      </w:r>
      <w:r>
        <w:t>á</w:t>
      </w:r>
      <w:r w:rsidRPr="00332E55">
        <w:t xml:space="preserve"> vyhlášk</w:t>
      </w:r>
      <w:r>
        <w:t>a</w:t>
      </w:r>
      <w:r w:rsidRPr="00332E55">
        <w:t xml:space="preserve"> města č. 3/2015</w:t>
      </w:r>
      <w:r>
        <w:t>.</w:t>
      </w:r>
      <w:r w:rsidRPr="00332E55">
        <w:t xml:space="preserve">  </w:t>
      </w:r>
    </w:p>
    <w:p w:rsidR="00944EA7" w:rsidRPr="00944EA7" w:rsidRDefault="00944EA7" w:rsidP="00944EA7">
      <w:pPr>
        <w:pStyle w:val="Zkladntext3"/>
        <w:rPr>
          <w:sz w:val="24"/>
          <w:szCs w:val="24"/>
        </w:rPr>
      </w:pPr>
      <w:r w:rsidRPr="00944EA7">
        <w:rPr>
          <w:sz w:val="24"/>
          <w:szCs w:val="24"/>
        </w:rPr>
        <w:t>Provoz systému nakládání s komunálními odpady zabezpečuje pro SMO</w:t>
      </w:r>
      <w:r w:rsidR="00BF54E6">
        <w:rPr>
          <w:sz w:val="24"/>
          <w:szCs w:val="24"/>
        </w:rPr>
        <w:t>l</w:t>
      </w:r>
      <w:r w:rsidRPr="00944EA7">
        <w:rPr>
          <w:sz w:val="24"/>
          <w:szCs w:val="24"/>
        </w:rPr>
        <w:t xml:space="preserve"> společnost TSMO, která</w:t>
      </w:r>
      <w:r>
        <w:rPr>
          <w:sz w:val="24"/>
          <w:szCs w:val="24"/>
        </w:rPr>
        <w:t xml:space="preserve"> je </w:t>
      </w:r>
      <w:r w:rsidRPr="00944EA7">
        <w:rPr>
          <w:sz w:val="24"/>
          <w:szCs w:val="24"/>
        </w:rPr>
        <w:t xml:space="preserve">ve 100% vlastnictví města. Tato společnost zabezpečuje pro město rozmístění nádob na směsný komunální odpad (zbytkový odpad), sběrné nádoby na vytříděné složky odpadů, zajišťuje provoz sběrných dvorů, mobilní svoz NO a velkoobjemových složek KO (sběrové soboty) a zabezpečuje svoz odpadů uložených ve výše uvedených sběrných nádobách a kontejnerech a to k dalšímu využití nebo odstranění dle druhu odpadu. </w:t>
      </w:r>
    </w:p>
    <w:p w:rsidR="00944EA7" w:rsidRDefault="00944EA7" w:rsidP="00944EA7">
      <w:r>
        <w:t>SMO je zapojeno do systému autorizované obalové společnosti EKO-KOM a.s., kde jsou v rámci sběru vytříděných složek odpadů vykazovány jako obaly tyto odpady – papír, plasty, sklo, kovy a nápojové kartony. Dle vykazovaného množství odpadů a podmínek smlouvy mezi městem a autorizovanou společností dostává město odměnu, která je příjmem města a je využívána k dalšímu rozvoji systému odpadového hospodářství.</w:t>
      </w:r>
    </w:p>
    <w:p w:rsidR="00944EA7" w:rsidRDefault="00944EA7" w:rsidP="00944EA7">
      <w:pPr>
        <w:rPr>
          <w:b/>
        </w:rPr>
      </w:pPr>
      <w:r>
        <w:rPr>
          <w:b/>
        </w:rPr>
        <w:t>Svozová firma</w:t>
      </w:r>
    </w:p>
    <w:p w:rsidR="00944EA7" w:rsidRDefault="00944EA7" w:rsidP="00944EA7">
      <w:r>
        <w:t>Svozová firma TSMO provádí podle smlouvy tyto činnosti:</w:t>
      </w:r>
    </w:p>
    <w:p w:rsidR="00944EA7" w:rsidRDefault="00944EA7" w:rsidP="00944EA7">
      <w:pPr>
        <w:numPr>
          <w:ilvl w:val="0"/>
          <w:numId w:val="34"/>
        </w:numPr>
        <w:autoSpaceDE/>
        <w:autoSpaceDN/>
        <w:adjustRightInd/>
        <w:spacing w:before="0" w:after="0"/>
      </w:pPr>
      <w:r>
        <w:t>svoz zbytkového odpadu z popelnic a kontejnerů, včetně pronájmu sběrných nádob,</w:t>
      </w:r>
    </w:p>
    <w:p w:rsidR="00944EA7" w:rsidRDefault="00944EA7" w:rsidP="00944EA7">
      <w:pPr>
        <w:numPr>
          <w:ilvl w:val="0"/>
          <w:numId w:val="34"/>
        </w:numPr>
        <w:autoSpaceDE/>
        <w:autoSpaceDN/>
        <w:adjustRightInd/>
        <w:spacing w:before="0" w:after="0"/>
      </w:pPr>
      <w:r>
        <w:t>sběr a svoz vytříděných složek komunálního odpadu z nádob rozmístěných na území města (plasty, sklo, papír, nápojové kartony) a jeho předání oprávněné osobě,</w:t>
      </w:r>
    </w:p>
    <w:p w:rsidR="00944EA7" w:rsidRDefault="00944EA7" w:rsidP="00944EA7">
      <w:pPr>
        <w:numPr>
          <w:ilvl w:val="0"/>
          <w:numId w:val="34"/>
        </w:numPr>
        <w:autoSpaceDE/>
        <w:autoSpaceDN/>
        <w:adjustRightInd/>
        <w:spacing w:before="0" w:after="0"/>
      </w:pPr>
      <w:r>
        <w:t>odstraňování nepovolených skládek,</w:t>
      </w:r>
    </w:p>
    <w:p w:rsidR="00944EA7" w:rsidRDefault="00944EA7" w:rsidP="00944EA7">
      <w:pPr>
        <w:numPr>
          <w:ilvl w:val="0"/>
          <w:numId w:val="34"/>
        </w:numPr>
        <w:autoSpaceDE/>
        <w:autoSpaceDN/>
        <w:adjustRightInd/>
        <w:spacing w:before="0" w:after="0"/>
        <w:rPr>
          <w:spacing w:val="-6"/>
        </w:rPr>
      </w:pPr>
      <w:r>
        <w:rPr>
          <w:spacing w:val="-6"/>
        </w:rPr>
        <w:t>sběrové soboty (jarní, podzimní), kdy občané na stanovených lokalitách předávají odpad svozové firmě,</w:t>
      </w:r>
    </w:p>
    <w:p w:rsidR="00944EA7" w:rsidRDefault="00944EA7" w:rsidP="00944EA7">
      <w:pPr>
        <w:numPr>
          <w:ilvl w:val="0"/>
          <w:numId w:val="34"/>
        </w:numPr>
        <w:autoSpaceDE/>
        <w:autoSpaceDN/>
        <w:adjustRightInd/>
        <w:spacing w:before="0" w:after="0"/>
      </w:pPr>
      <w:r>
        <w:t>zpracovává podklady pro vedení evidence odpadů SMO,</w:t>
      </w:r>
    </w:p>
    <w:p w:rsidR="00944EA7" w:rsidRDefault="00944EA7" w:rsidP="00944EA7">
      <w:pPr>
        <w:numPr>
          <w:ilvl w:val="0"/>
          <w:numId w:val="34"/>
        </w:numPr>
        <w:autoSpaceDE/>
        <w:autoSpaceDN/>
        <w:adjustRightInd/>
        <w:spacing w:before="0" w:after="0"/>
      </w:pPr>
      <w:r>
        <w:t>zabezpečuje provoz sběrových dvorů a předání odpadů z nich oprávněné osobě.</w:t>
      </w:r>
    </w:p>
    <w:p w:rsidR="00C24E83" w:rsidRDefault="00C24E83" w:rsidP="00C24E83">
      <w:r>
        <w:t>Nakládání se SKO je zajištěno odvozem do SAKO Brno, případně v době odstávek nebo provozních problému je odpad skládkován.</w:t>
      </w:r>
    </w:p>
    <w:p w:rsidR="00C24E83" w:rsidRDefault="00C24E83" w:rsidP="00C24E83">
      <w:r>
        <w:t xml:space="preserve">Sběr využitelných složek komunálního odpadu je na území města organizován tzv. donáškovým způsobem s využitím sběrných dvorů, stanovišť sběrných nádob na veřejně přístupných místech, které provozuje město, a dále sběrem ve sběrnách a výkupnách odpadů, případně sběrem ve školách. </w:t>
      </w:r>
    </w:p>
    <w:p w:rsidR="00C24E83" w:rsidRDefault="00C24E83" w:rsidP="00C24E83">
      <w:r>
        <w:t>Nebezpečné složky komunálního odpadu j</w:t>
      </w:r>
      <w:r w:rsidR="00693E9D">
        <w:t>sou sbírány ve sběrných dvorech a v rámci akce sběrové soboty, což je mobilní svoz pomocí přistavených kontejnerů.</w:t>
      </w:r>
    </w:p>
    <w:p w:rsidR="00D8313F" w:rsidRPr="007C476D" w:rsidRDefault="00D8313F" w:rsidP="00552CAB">
      <w:pPr>
        <w:pStyle w:val="Nadpis20"/>
      </w:pPr>
      <w:bookmarkStart w:id="18" w:name="_Toc461696039"/>
      <w:r w:rsidRPr="007C476D">
        <w:t>Produkce odpadů a nakládání s nimi</w:t>
      </w:r>
      <w:bookmarkEnd w:id="18"/>
    </w:p>
    <w:p w:rsidR="002E236C" w:rsidRDefault="002E236C" w:rsidP="00552CAB">
      <w:pPr>
        <w:pStyle w:val="Nadpis30"/>
      </w:pPr>
      <w:bookmarkStart w:id="19" w:name="_Toc461696040"/>
      <w:r w:rsidRPr="002E236C">
        <w:t xml:space="preserve">Celková produkce </w:t>
      </w:r>
      <w:r w:rsidRPr="00552CAB">
        <w:t>odpadů</w:t>
      </w:r>
      <w:bookmarkEnd w:id="19"/>
    </w:p>
    <w:p w:rsidR="003A54F3" w:rsidRDefault="0052055F" w:rsidP="00077200">
      <w:r w:rsidRPr="0052055F">
        <w:t>Celková produkce všech odpadů v</w:t>
      </w:r>
      <w:r w:rsidR="002C7B88">
        <w:t>e</w:t>
      </w:r>
      <w:r w:rsidRPr="0052055F">
        <w:t xml:space="preserve"> </w:t>
      </w:r>
      <w:r w:rsidR="00BF54E6">
        <w:t>SMOl</w:t>
      </w:r>
      <w:r w:rsidRPr="0052055F">
        <w:t xml:space="preserve"> je uvedena </w:t>
      </w:r>
      <w:r w:rsidRPr="00E51256">
        <w:t xml:space="preserve">v tabulce č. </w:t>
      </w:r>
      <w:r w:rsidR="00FF59CD" w:rsidRPr="00E51256">
        <w:t>3</w:t>
      </w:r>
      <w:r w:rsidRPr="00E51256">
        <w:t>.</w:t>
      </w:r>
    </w:p>
    <w:p w:rsidR="00927CEC" w:rsidRDefault="00D8313F" w:rsidP="00FD42C3">
      <w:pPr>
        <w:pStyle w:val="nzevtabulky"/>
        <w:ind w:left="0" w:firstLine="0"/>
        <w:rPr>
          <w:noProof/>
        </w:rPr>
      </w:pPr>
      <w:bookmarkStart w:id="20" w:name="_Toc461696080"/>
      <w:r w:rsidRPr="00B941E8">
        <w:t xml:space="preserve">Celková produkce všech odpadů </w:t>
      </w:r>
      <w:r w:rsidR="00847B10" w:rsidRPr="001858DE">
        <w:t>v</w:t>
      </w:r>
      <w:r w:rsidR="00847B10">
        <w:t xml:space="preserve">e </w:t>
      </w:r>
      <w:r w:rsidR="00BF54E6">
        <w:t>SMOl</w:t>
      </w:r>
      <w:r w:rsidR="00847B10" w:rsidRPr="001858DE">
        <w:t xml:space="preserve"> </w:t>
      </w:r>
      <w:r w:rsidRPr="00B941E8">
        <w:t>(</w:t>
      </w:r>
      <w:r w:rsidR="00A9470E">
        <w:t>t</w:t>
      </w:r>
      <w:r w:rsidRPr="00B941E8">
        <w:t>)</w:t>
      </w:r>
      <w:bookmarkEnd w:id="20"/>
    </w:p>
    <w:tbl>
      <w:tblPr>
        <w:tblW w:w="9512" w:type="dxa"/>
        <w:tblInd w:w="55" w:type="dxa"/>
        <w:tblCellMar>
          <w:left w:w="70" w:type="dxa"/>
          <w:right w:w="70" w:type="dxa"/>
        </w:tblCellMar>
        <w:tblLook w:val="04A0" w:firstRow="1" w:lastRow="0" w:firstColumn="1" w:lastColumn="0" w:noHBand="0" w:noVBand="1"/>
      </w:tblPr>
      <w:tblGrid>
        <w:gridCol w:w="866"/>
        <w:gridCol w:w="4394"/>
        <w:gridCol w:w="850"/>
        <w:gridCol w:w="851"/>
        <w:gridCol w:w="850"/>
        <w:gridCol w:w="851"/>
        <w:gridCol w:w="850"/>
      </w:tblGrid>
      <w:tr w:rsidR="003208D8" w:rsidRPr="003208D8" w:rsidTr="003208D8">
        <w:trPr>
          <w:trHeight w:val="615"/>
        </w:trPr>
        <w:tc>
          <w:tcPr>
            <w:tcW w:w="86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3208D8" w:rsidRPr="003208D8" w:rsidRDefault="003208D8" w:rsidP="003208D8">
            <w:pPr>
              <w:autoSpaceDE/>
              <w:autoSpaceDN/>
              <w:adjustRightInd/>
              <w:spacing w:before="0" w:after="0"/>
              <w:jc w:val="center"/>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kat.č. odpadu</w:t>
            </w:r>
          </w:p>
        </w:tc>
        <w:tc>
          <w:tcPr>
            <w:tcW w:w="4394" w:type="dxa"/>
            <w:tcBorders>
              <w:top w:val="single" w:sz="4" w:space="0" w:color="auto"/>
              <w:left w:val="nil"/>
              <w:bottom w:val="single" w:sz="4" w:space="0" w:color="auto"/>
              <w:right w:val="single" w:sz="4" w:space="0" w:color="auto"/>
            </w:tcBorders>
            <w:shd w:val="clear" w:color="000000" w:fill="DCE6F1"/>
            <w:vAlign w:val="center"/>
            <w:hideMark/>
          </w:tcPr>
          <w:p w:rsidR="003208D8" w:rsidRPr="003208D8" w:rsidRDefault="003208D8" w:rsidP="003208D8">
            <w:pPr>
              <w:autoSpaceDE/>
              <w:autoSpaceDN/>
              <w:adjustRightInd/>
              <w:spacing w:before="0" w:after="0"/>
              <w:jc w:val="left"/>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Název odpadu</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rsidR="003208D8" w:rsidRPr="003208D8" w:rsidRDefault="003208D8" w:rsidP="003208D8">
            <w:pPr>
              <w:autoSpaceDE/>
              <w:autoSpaceDN/>
              <w:adjustRightInd/>
              <w:spacing w:before="0" w:after="0"/>
              <w:jc w:val="center"/>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2011</w:t>
            </w:r>
          </w:p>
        </w:tc>
        <w:tc>
          <w:tcPr>
            <w:tcW w:w="851" w:type="dxa"/>
            <w:tcBorders>
              <w:top w:val="single" w:sz="4" w:space="0" w:color="auto"/>
              <w:left w:val="nil"/>
              <w:bottom w:val="single" w:sz="4" w:space="0" w:color="auto"/>
              <w:right w:val="single" w:sz="4" w:space="0" w:color="auto"/>
            </w:tcBorders>
            <w:shd w:val="clear" w:color="000000" w:fill="DCE6F1"/>
            <w:noWrap/>
            <w:vAlign w:val="center"/>
            <w:hideMark/>
          </w:tcPr>
          <w:p w:rsidR="003208D8" w:rsidRPr="003208D8" w:rsidRDefault="003208D8" w:rsidP="003208D8">
            <w:pPr>
              <w:autoSpaceDE/>
              <w:autoSpaceDN/>
              <w:adjustRightInd/>
              <w:spacing w:before="0" w:after="0"/>
              <w:jc w:val="center"/>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2012</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rsidR="003208D8" w:rsidRPr="003208D8" w:rsidRDefault="003208D8" w:rsidP="003208D8">
            <w:pPr>
              <w:autoSpaceDE/>
              <w:autoSpaceDN/>
              <w:adjustRightInd/>
              <w:spacing w:before="0" w:after="0"/>
              <w:jc w:val="center"/>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2013</w:t>
            </w:r>
          </w:p>
        </w:tc>
        <w:tc>
          <w:tcPr>
            <w:tcW w:w="851" w:type="dxa"/>
            <w:tcBorders>
              <w:top w:val="single" w:sz="4" w:space="0" w:color="auto"/>
              <w:left w:val="nil"/>
              <w:bottom w:val="single" w:sz="4" w:space="0" w:color="auto"/>
              <w:right w:val="single" w:sz="4" w:space="0" w:color="auto"/>
            </w:tcBorders>
            <w:shd w:val="clear" w:color="000000" w:fill="DCE6F1"/>
            <w:noWrap/>
            <w:vAlign w:val="center"/>
            <w:hideMark/>
          </w:tcPr>
          <w:p w:rsidR="003208D8" w:rsidRPr="003208D8" w:rsidRDefault="003208D8" w:rsidP="003208D8">
            <w:pPr>
              <w:autoSpaceDE/>
              <w:autoSpaceDN/>
              <w:adjustRightInd/>
              <w:spacing w:before="0" w:after="0"/>
              <w:jc w:val="center"/>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2014</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rsidR="003208D8" w:rsidRPr="003208D8" w:rsidRDefault="003208D8" w:rsidP="003208D8">
            <w:pPr>
              <w:autoSpaceDE/>
              <w:autoSpaceDN/>
              <w:adjustRightInd/>
              <w:spacing w:before="0" w:after="0"/>
              <w:jc w:val="center"/>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2015</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070213</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Plastový odpad</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0,82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2,58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080317</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Odpadní tiskařský toner obsahující nebezpečné látky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0,04</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0,09</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130205</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Nechlorované minerální motorové, převodové a mazací oleje</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1,41</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1,33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2,30</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1,78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0,50</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150101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Papírové a lepenkové obaly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0,37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1,18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0,96</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150104</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Kovové obaly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0,46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150105</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Kompozitní obaly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66,00</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81,18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78,65</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76,12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77,04</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150110</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Obaly obsahující zbytky nebezpečných látek nebo obaly těmito látkami znečištěné</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18,09</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15,61</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17,48</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6,37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6,79</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150202</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Absorpční činidla, filtrační materiály (včetně olejových filtrů jinak blíže neurčených), čisticí tkaniny a ochranné oděvy znečištěné nebezpečnými látkami</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0,41</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0,24</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0,09</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0,06</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0,10</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160103</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Pneumatiky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7,60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12,92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8,78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10,09</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160104</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Autovraky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19,19</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22,98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9,81</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7,87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10,86</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160107</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Olejové filtry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0,04</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160108</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Součástky obsahující rtuť</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0,01</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160504</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Plyny v tlakových nádobách (včetně halonů) obsahující nebezpečné látky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0,13</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170101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Beton</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17,96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3,76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18,18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170102</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Cihly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217,20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250,18</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2,21</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2,82</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170301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Asfaltové směsi obsahující dehet</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0,11</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0,43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0,05</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0,18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0,10</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170504</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Zemina a kamení neuvedené pod číslem 17 05 03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13,74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5,90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32,06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7,47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111,48</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170604</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Izolační materiály neuvedené pod čísly 17 06 01 a 17 06 03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0,32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0,06</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170605</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Stavební materiály obsahující azbest</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1,00</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0,67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170901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Stavební a demoliční odpady obsahující rtuť</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0,05</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170904</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Směsné stavební a demoliční odpady neuvedené pod čísly 17 09 01, 17 09 02 a 17 09 03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52,45</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4,17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20,56</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Papír a lepenka</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1 993,8</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1 795,0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1 745,1</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1 720,2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1 722,9</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200102</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Sklo</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1 164,1</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1 111,3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1 115,4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1 191,2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1 201,0</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200113</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Rozpouštědla</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2,14</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1,36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1,66</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2,11</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200125</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Jedlý olej a tuk</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200126</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Olej a tuk neuvedený pod číslem 20 01 25</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1,47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1,18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0,20</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0,24</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0,55</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200127</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Barvy, tiskařské barvy, lepidla a pryskyřice obsahující nebezpečné látky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25,17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32,03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24,47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22,13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24,38</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200132</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Jiná nepoužitelná léčiva neuvedená pod číslem 20 01 31</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0,03</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0,52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0,18</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0,39</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200136</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Vyřazené elektrické a elektronické zařízení neuvedené pod čísly 20 01 21, 20 01 23 a 20 01 35</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0,25</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0,02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200138</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Dřevo neuvedené pod číslem 20 01 37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138,6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264,3</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256,6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438,9</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597,6</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200139</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Plasty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1 036,4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1 034,6</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1 061,2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1 134,1</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1 148,7</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200140</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Kovy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35,9</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33,2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41,4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40,7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71,2</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200201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Biologicky rozložitelný odpad</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2 908,4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3 455,9</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3 714,2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4 019,4</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3 786,7</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200202</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Zemina a kameny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7,36</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30,72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200203</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Jiný biologicky nerozložitelný odpad</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1,56</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 </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200301</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Směsný komunální odpad</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16 744</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16 307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16 057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15 970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16 054</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200303</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Uliční smetky</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1 230,0</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1 100,0</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1 222,0</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922,9</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1 317,4</w:t>
            </w:r>
          </w:p>
        </w:tc>
      </w:tr>
      <w:tr w:rsidR="003208D8" w:rsidRPr="003208D8" w:rsidTr="003208D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center"/>
              <w:rPr>
                <w:rFonts w:ascii="Calibri" w:eastAsia="Times New Roman" w:hAnsi="Calibri"/>
                <w:color w:val="000000"/>
                <w:lang w:eastAsia="cs-CZ"/>
              </w:rPr>
            </w:pPr>
            <w:r w:rsidRPr="003208D8">
              <w:rPr>
                <w:rFonts w:ascii="Calibri" w:eastAsia="Times New Roman" w:hAnsi="Calibri"/>
                <w:color w:val="000000"/>
                <w:sz w:val="22"/>
                <w:szCs w:val="22"/>
                <w:lang w:eastAsia="cs-CZ"/>
              </w:rPr>
              <w:t>200307</w:t>
            </w:r>
          </w:p>
        </w:tc>
        <w:tc>
          <w:tcPr>
            <w:tcW w:w="4394" w:type="dxa"/>
            <w:tcBorders>
              <w:top w:val="nil"/>
              <w:left w:val="nil"/>
              <w:bottom w:val="single" w:sz="4" w:space="0" w:color="auto"/>
              <w:right w:val="single" w:sz="4" w:space="0" w:color="auto"/>
            </w:tcBorders>
            <w:shd w:val="clear" w:color="auto" w:fill="auto"/>
            <w:vAlign w:val="center"/>
            <w:hideMark/>
          </w:tcPr>
          <w:p w:rsidR="003208D8" w:rsidRPr="003208D8" w:rsidRDefault="003208D8" w:rsidP="003208D8">
            <w:pPr>
              <w:autoSpaceDE/>
              <w:autoSpaceDN/>
              <w:adjustRightInd/>
              <w:spacing w:before="0" w:after="0"/>
              <w:jc w:val="left"/>
              <w:rPr>
                <w:rFonts w:ascii="Calibri" w:eastAsia="Times New Roman" w:hAnsi="Calibri"/>
                <w:color w:val="000000"/>
                <w:lang w:eastAsia="cs-CZ"/>
              </w:rPr>
            </w:pPr>
            <w:r w:rsidRPr="003208D8">
              <w:rPr>
                <w:rFonts w:ascii="Calibri" w:eastAsia="Times New Roman" w:hAnsi="Calibri"/>
                <w:color w:val="000000"/>
                <w:sz w:val="22"/>
                <w:szCs w:val="22"/>
                <w:lang w:eastAsia="cs-CZ"/>
              </w:rPr>
              <w:t>Objemný odpad</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2 761,2</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2 377,7</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2 107,7</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2 378,9</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color w:val="000000"/>
                <w:sz w:val="20"/>
                <w:szCs w:val="20"/>
                <w:lang w:eastAsia="cs-CZ"/>
              </w:rPr>
            </w:pPr>
            <w:r w:rsidRPr="003208D8">
              <w:rPr>
                <w:rFonts w:ascii="Calibri" w:eastAsia="Times New Roman" w:hAnsi="Calibri"/>
                <w:color w:val="000000"/>
                <w:sz w:val="20"/>
                <w:szCs w:val="20"/>
                <w:lang w:eastAsia="cs-CZ"/>
              </w:rPr>
              <w:t>1 752,5</w:t>
            </w:r>
          </w:p>
        </w:tc>
      </w:tr>
      <w:tr w:rsidR="003208D8" w:rsidRPr="003208D8" w:rsidTr="003208D8">
        <w:trPr>
          <w:trHeight w:val="315"/>
        </w:trPr>
        <w:tc>
          <w:tcPr>
            <w:tcW w:w="5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left"/>
              <w:rPr>
                <w:rFonts w:ascii="Calibri" w:eastAsia="Times New Roman" w:hAnsi="Calibri"/>
                <w:b/>
                <w:bCs/>
                <w:color w:val="000000"/>
                <w:lang w:eastAsia="cs-CZ"/>
              </w:rPr>
            </w:pPr>
            <w:r w:rsidRPr="003208D8">
              <w:rPr>
                <w:rFonts w:ascii="Calibri" w:eastAsia="Times New Roman" w:hAnsi="Calibri"/>
                <w:b/>
                <w:bCs/>
                <w:color w:val="000000"/>
                <w:sz w:val="22"/>
                <w:szCs w:val="22"/>
                <w:lang w:eastAsia="cs-CZ"/>
              </w:rPr>
              <w:t>Celkem</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b/>
                <w:bCs/>
                <w:color w:val="000000"/>
                <w:sz w:val="20"/>
                <w:szCs w:val="20"/>
                <w:lang w:eastAsia="cs-CZ"/>
              </w:rPr>
            </w:pPr>
            <w:r w:rsidRPr="003208D8">
              <w:rPr>
                <w:rFonts w:ascii="Calibri" w:eastAsia="Times New Roman" w:hAnsi="Calibri"/>
                <w:b/>
                <w:bCs/>
                <w:color w:val="000000"/>
                <w:sz w:val="20"/>
                <w:szCs w:val="20"/>
                <w:lang w:eastAsia="cs-CZ"/>
              </w:rPr>
              <w:t>28 178</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b/>
                <w:bCs/>
                <w:color w:val="000000"/>
                <w:sz w:val="20"/>
                <w:szCs w:val="20"/>
                <w:lang w:eastAsia="cs-CZ"/>
              </w:rPr>
            </w:pPr>
            <w:r w:rsidRPr="003208D8">
              <w:rPr>
                <w:rFonts w:ascii="Calibri" w:eastAsia="Times New Roman" w:hAnsi="Calibri"/>
                <w:b/>
                <w:bCs/>
                <w:color w:val="000000"/>
                <w:sz w:val="20"/>
                <w:szCs w:val="20"/>
                <w:lang w:eastAsia="cs-CZ"/>
              </w:rPr>
              <w:t>27 872</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b/>
                <w:bCs/>
                <w:color w:val="000000"/>
                <w:sz w:val="20"/>
                <w:szCs w:val="20"/>
                <w:lang w:eastAsia="cs-CZ"/>
              </w:rPr>
            </w:pPr>
            <w:r w:rsidRPr="003208D8">
              <w:rPr>
                <w:rFonts w:ascii="Calibri" w:eastAsia="Times New Roman" w:hAnsi="Calibri"/>
                <w:b/>
                <w:bCs/>
                <w:color w:val="000000"/>
                <w:sz w:val="20"/>
                <w:szCs w:val="20"/>
                <w:lang w:eastAsia="cs-CZ"/>
              </w:rPr>
              <w:t>27 815</w:t>
            </w:r>
          </w:p>
        </w:tc>
        <w:tc>
          <w:tcPr>
            <w:tcW w:w="851"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b/>
                <w:bCs/>
                <w:color w:val="000000"/>
                <w:sz w:val="20"/>
                <w:szCs w:val="20"/>
                <w:lang w:eastAsia="cs-CZ"/>
              </w:rPr>
            </w:pPr>
            <w:r w:rsidRPr="003208D8">
              <w:rPr>
                <w:rFonts w:ascii="Calibri" w:eastAsia="Times New Roman" w:hAnsi="Calibri"/>
                <w:b/>
                <w:bCs/>
                <w:color w:val="000000"/>
                <w:sz w:val="20"/>
                <w:szCs w:val="20"/>
                <w:lang w:eastAsia="cs-CZ"/>
              </w:rPr>
              <w:t>28 005</w:t>
            </w:r>
          </w:p>
        </w:tc>
        <w:tc>
          <w:tcPr>
            <w:tcW w:w="850" w:type="dxa"/>
            <w:tcBorders>
              <w:top w:val="nil"/>
              <w:left w:val="nil"/>
              <w:bottom w:val="single" w:sz="4" w:space="0" w:color="auto"/>
              <w:right w:val="single" w:sz="4" w:space="0" w:color="auto"/>
            </w:tcBorders>
            <w:shd w:val="clear" w:color="auto" w:fill="auto"/>
            <w:noWrap/>
            <w:vAlign w:val="center"/>
            <w:hideMark/>
          </w:tcPr>
          <w:p w:rsidR="003208D8" w:rsidRPr="003208D8" w:rsidRDefault="003208D8" w:rsidP="003208D8">
            <w:pPr>
              <w:autoSpaceDE/>
              <w:autoSpaceDN/>
              <w:adjustRightInd/>
              <w:spacing w:before="0" w:after="0"/>
              <w:jc w:val="right"/>
              <w:rPr>
                <w:rFonts w:ascii="Calibri" w:eastAsia="Times New Roman" w:hAnsi="Calibri"/>
                <w:b/>
                <w:bCs/>
                <w:color w:val="000000"/>
                <w:sz w:val="20"/>
                <w:szCs w:val="20"/>
                <w:lang w:eastAsia="cs-CZ"/>
              </w:rPr>
            </w:pPr>
            <w:r w:rsidRPr="003208D8">
              <w:rPr>
                <w:rFonts w:ascii="Calibri" w:eastAsia="Times New Roman" w:hAnsi="Calibri"/>
                <w:b/>
                <w:bCs/>
                <w:color w:val="000000"/>
                <w:sz w:val="20"/>
                <w:szCs w:val="20"/>
                <w:lang w:eastAsia="cs-CZ"/>
              </w:rPr>
              <w:t>27 921</w:t>
            </w:r>
          </w:p>
        </w:tc>
      </w:tr>
    </w:tbl>
    <w:p w:rsidR="00A9470E" w:rsidRDefault="00A9470E" w:rsidP="00077200">
      <w:r>
        <w:t xml:space="preserve">Zdroj: </w:t>
      </w:r>
      <w:r w:rsidR="003F5C03" w:rsidRPr="003F5C03">
        <w:t>evidence odpadů obce</w:t>
      </w:r>
    </w:p>
    <w:p w:rsidR="00F61EEA" w:rsidRDefault="003F5C03" w:rsidP="00077200">
      <w:r w:rsidRPr="00A0532E">
        <w:t xml:space="preserve">V posledních letech </w:t>
      </w:r>
      <w:r>
        <w:t>se c</w:t>
      </w:r>
      <w:r w:rsidR="00D8313F" w:rsidRPr="00A0532E">
        <w:t xml:space="preserve">elková produkce odpadů </w:t>
      </w:r>
      <w:r>
        <w:t xml:space="preserve">pravidelně </w:t>
      </w:r>
      <w:r w:rsidRPr="00A0532E">
        <w:t xml:space="preserve">pohybuje kolem </w:t>
      </w:r>
      <w:r w:rsidR="00A0532E" w:rsidRPr="00A0532E">
        <w:t xml:space="preserve">cca </w:t>
      </w:r>
      <w:r>
        <w:t>28</w:t>
      </w:r>
      <w:r w:rsidR="00F61EEA">
        <w:t> 000t.</w:t>
      </w:r>
    </w:p>
    <w:p w:rsidR="00AE20FE" w:rsidRDefault="00F61EEA" w:rsidP="00077200">
      <w:r>
        <w:t xml:space="preserve">Zdaleka nejvýznamnějším odpadem je směsný komunální odpad kat.č.20 03 01 s podílem 57% a dále potom biologicky rozložitelný odpad kat.č. </w:t>
      </w:r>
      <w:r w:rsidR="00466261">
        <w:t>20 02 01 s podílem 13%. Žádný další odpad nepřesahuje podíl 6%.</w:t>
      </w:r>
    </w:p>
    <w:p w:rsidR="00D8313F" w:rsidRPr="000053F7" w:rsidRDefault="00D8313F" w:rsidP="00552CAB">
      <w:pPr>
        <w:pStyle w:val="Nadpis30"/>
      </w:pPr>
      <w:bookmarkStart w:id="21" w:name="_Toc461696041"/>
      <w:r w:rsidRPr="000053F7">
        <w:t>Vyhodnocení systémů sběru a nakládání s vybranými skupinami odpadů</w:t>
      </w:r>
      <w:bookmarkEnd w:id="21"/>
      <w:r w:rsidRPr="000053F7">
        <w:t xml:space="preserve"> </w:t>
      </w:r>
    </w:p>
    <w:p w:rsidR="00D8313F" w:rsidRPr="00505B31" w:rsidRDefault="00D8313F" w:rsidP="00077200">
      <w:r w:rsidRPr="00505B31">
        <w:t xml:space="preserve">V následující kapitole jsou řešeny vybrané skupiny odpadů, které jsou významné z hlediska produkce nebo organizace nakládání s nimi nebo z hlediska vlastností. Hlavní skupiny odpadů jsou částečně vymezeny POH ČR a navrženou novelou zákona o odpadech. Jedná se o komunální odpady a jeho některé složky, biologicky rozložitelné odpady, obalové odpady, nebezpečné odpady, stavební odpady, výrobky s ukončenou životností a další vybrané odpady.    </w:t>
      </w:r>
    </w:p>
    <w:p w:rsidR="0001473C" w:rsidRDefault="0001473C" w:rsidP="00077200">
      <w:r w:rsidRPr="0001473C">
        <w:t>Analyzovány jsou rovněž relevantní cíle pro POH SM</w:t>
      </w:r>
      <w:r>
        <w:t>Ol</w:t>
      </w:r>
      <w:r w:rsidRPr="0001473C">
        <w:t xml:space="preserve"> z  POH </w:t>
      </w:r>
      <w:r>
        <w:t>OK</w:t>
      </w:r>
      <w:r w:rsidRPr="0001473C">
        <w:t>.</w:t>
      </w:r>
    </w:p>
    <w:p w:rsidR="0024293E" w:rsidRPr="00231C7C" w:rsidRDefault="0024293E" w:rsidP="0024293E">
      <w:pPr>
        <w:pStyle w:val="Nadpis40"/>
      </w:pPr>
      <w:r w:rsidRPr="00231C7C">
        <w:t xml:space="preserve">Směsný </w:t>
      </w:r>
      <w:r w:rsidRPr="004F589D">
        <w:t>komunální</w:t>
      </w:r>
      <w:r w:rsidRPr="00231C7C">
        <w:t xml:space="preserve"> odpad</w:t>
      </w:r>
    </w:p>
    <w:p w:rsidR="0024293E" w:rsidRDefault="0024293E" w:rsidP="0024293E">
      <w:r w:rsidRPr="00DA3A46">
        <w:t xml:space="preserve">Směsný odpad je z pohledu zákona o odpadech a katalogu odpadů zařazen pod katalogové číslo 200301.  Jedná se o odpad, který zůstane po vytřídění vhodných recyklovatelných odpadů, bioodpadů, nebezpečných složek KO apod. Směsný komunální odpad („SKO“) je heterogenní směsí odpadů různých materiálů a vlastností. </w:t>
      </w:r>
      <w:r>
        <w:t>Produkci a s</w:t>
      </w:r>
      <w:r w:rsidRPr="00D241DB">
        <w:t>ložení SKO ve SM</w:t>
      </w:r>
      <w:r>
        <w:t>Ol</w:t>
      </w:r>
      <w:r w:rsidRPr="00D241DB">
        <w:t xml:space="preserve"> ukazuj</w:t>
      </w:r>
      <w:r>
        <w:t>í</w:t>
      </w:r>
      <w:r w:rsidRPr="00D241DB">
        <w:t xml:space="preserve"> následující </w:t>
      </w:r>
      <w:r>
        <w:t>grafy</w:t>
      </w:r>
      <w:r w:rsidRPr="00D241DB">
        <w:t>.</w:t>
      </w:r>
      <w:r>
        <w:t xml:space="preserve"> </w:t>
      </w:r>
    </w:p>
    <w:p w:rsidR="0024293E" w:rsidRDefault="0024293E" w:rsidP="0024293E">
      <w:pPr>
        <w:pStyle w:val="Nzevgrafu"/>
      </w:pPr>
      <w:r>
        <w:t>Produkce SKO v letech 2011 až 2015</w:t>
      </w:r>
    </w:p>
    <w:p w:rsidR="0024293E" w:rsidRDefault="0024293E" w:rsidP="0024293E">
      <w:r w:rsidRPr="00846ECB">
        <w:rPr>
          <w:noProof/>
          <w:lang w:eastAsia="cs-CZ"/>
        </w:rPr>
        <w:drawing>
          <wp:inline distT="0" distB="0" distL="0" distR="0">
            <wp:extent cx="4269922" cy="2566673"/>
            <wp:effectExtent l="0" t="0" r="0" b="5080"/>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5579" cy="2570074"/>
                    </a:xfrm>
                    <a:prstGeom prst="rect">
                      <a:avLst/>
                    </a:prstGeom>
                    <a:noFill/>
                    <a:ln>
                      <a:noFill/>
                    </a:ln>
                    <a:effectLst/>
                    <a:extLst/>
                  </pic:spPr>
                </pic:pic>
              </a:graphicData>
            </a:graphic>
          </wp:inline>
        </w:drawing>
      </w:r>
    </w:p>
    <w:p w:rsidR="0024293E" w:rsidRDefault="0024293E" w:rsidP="0024293E">
      <w:r>
        <w:t xml:space="preserve">Graf ukazuje na pozitivní tendenci klesající produkce SKO ve </w:t>
      </w:r>
      <w:r w:rsidR="00BF54E6">
        <w:t>SMOl</w:t>
      </w:r>
      <w:r>
        <w:t>, což souvisí s plněním cíle na snížení produkce směsných komunálních odpadů.</w:t>
      </w:r>
    </w:p>
    <w:p w:rsidR="0024293E" w:rsidRPr="00CD766F" w:rsidRDefault="0024293E" w:rsidP="0024293E">
      <w:r>
        <w:t xml:space="preserve">Aktuálně je produkce SKO vztažena na občana </w:t>
      </w:r>
      <w:r w:rsidRPr="00CD766F">
        <w:t>160kg za rok.</w:t>
      </w:r>
    </w:p>
    <w:p w:rsidR="0024293E" w:rsidRDefault="0024293E" w:rsidP="0024293E">
      <w:r w:rsidRPr="00CD766F">
        <w:t>Složení směsného komunálního odpadu je patrné z </w:t>
      </w:r>
      <w:r w:rsidR="00CD766F" w:rsidRPr="00CD766F">
        <w:t>grafu č.3</w:t>
      </w:r>
      <w:r w:rsidRPr="00CD766F">
        <w:t>.</w:t>
      </w:r>
    </w:p>
    <w:p w:rsidR="00455A45" w:rsidRPr="00455A45" w:rsidRDefault="00455A45" w:rsidP="0024293E">
      <w:r w:rsidRPr="00455A45">
        <w:t xml:space="preserve">Znalost složení SKO je důležité především pro výpočet míry separace, jejíž algoritmus je závislý na potenciálu separace v SKO tj. </w:t>
      </w:r>
      <w:r>
        <w:t xml:space="preserve">reálném </w:t>
      </w:r>
      <w:r w:rsidRPr="00455A45">
        <w:t>obsahu využitelných složek.</w:t>
      </w:r>
    </w:p>
    <w:p w:rsidR="0024293E" w:rsidRDefault="0024293E" w:rsidP="0024293E">
      <w:r>
        <w:t xml:space="preserve">Skladba SKO vychází z celoročních rozborů společnosti EKO-KOM ze všech lokalit ČR za jednotlivé zástavby za rok 2014 (tabulka č.12). Ve skladbě SKO ve </w:t>
      </w:r>
      <w:r w:rsidR="00BF54E6">
        <w:t>SMOl</w:t>
      </w:r>
      <w:r>
        <w:t xml:space="preserve"> bylo zohledněno procentuální zastoupení jednotlivých typu zástaveb. </w:t>
      </w:r>
    </w:p>
    <w:p w:rsidR="0024293E" w:rsidRDefault="0024293E" w:rsidP="0024293E">
      <w:pPr>
        <w:pStyle w:val="nzevtabulky"/>
      </w:pPr>
      <w:bookmarkStart w:id="22" w:name="_Toc461696081"/>
      <w:r>
        <w:t>Skladby SKO za ČR</w:t>
      </w:r>
      <w:bookmarkEnd w:id="22"/>
    </w:p>
    <w:tbl>
      <w:tblPr>
        <w:tblW w:w="8980" w:type="dxa"/>
        <w:tblInd w:w="55" w:type="dxa"/>
        <w:tblCellMar>
          <w:left w:w="70" w:type="dxa"/>
          <w:right w:w="70" w:type="dxa"/>
        </w:tblCellMar>
        <w:tblLook w:val="04A0" w:firstRow="1" w:lastRow="0" w:firstColumn="1" w:lastColumn="0" w:noHBand="0" w:noVBand="1"/>
      </w:tblPr>
      <w:tblGrid>
        <w:gridCol w:w="2380"/>
        <w:gridCol w:w="1011"/>
        <w:gridCol w:w="1189"/>
        <w:gridCol w:w="1011"/>
        <w:gridCol w:w="1189"/>
        <w:gridCol w:w="1137"/>
        <w:gridCol w:w="1097"/>
      </w:tblGrid>
      <w:tr w:rsidR="0024293E" w:rsidRPr="00377165" w:rsidTr="004A2121">
        <w:trPr>
          <w:trHeight w:val="315"/>
        </w:trPr>
        <w:tc>
          <w:tcPr>
            <w:tcW w:w="2380" w:type="dxa"/>
            <w:tcBorders>
              <w:top w:val="single" w:sz="8" w:space="0" w:color="auto"/>
              <w:left w:val="single" w:sz="8" w:space="0" w:color="auto"/>
              <w:bottom w:val="single" w:sz="4" w:space="0" w:color="auto"/>
              <w:right w:val="nil"/>
            </w:tcBorders>
            <w:shd w:val="clear" w:color="000000" w:fill="DCE6F1"/>
            <w:noWrap/>
            <w:vAlign w:val="center"/>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rok 2014 [% hm.]</w:t>
            </w:r>
          </w:p>
        </w:tc>
        <w:tc>
          <w:tcPr>
            <w:tcW w:w="2200" w:type="dxa"/>
            <w:gridSpan w:val="2"/>
            <w:tcBorders>
              <w:top w:val="single" w:sz="8" w:space="0" w:color="auto"/>
              <w:left w:val="single" w:sz="8" w:space="0" w:color="auto"/>
              <w:bottom w:val="single" w:sz="4" w:space="0" w:color="auto"/>
              <w:right w:val="single" w:sz="8" w:space="0" w:color="000000"/>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sídlištní zást.</w:t>
            </w:r>
          </w:p>
        </w:tc>
        <w:tc>
          <w:tcPr>
            <w:tcW w:w="2200" w:type="dxa"/>
            <w:gridSpan w:val="2"/>
            <w:tcBorders>
              <w:top w:val="single" w:sz="8" w:space="0" w:color="auto"/>
              <w:left w:val="nil"/>
              <w:bottom w:val="single" w:sz="4" w:space="0" w:color="auto"/>
              <w:right w:val="single" w:sz="8" w:space="0" w:color="000000"/>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venkovská zást.</w:t>
            </w:r>
          </w:p>
        </w:tc>
        <w:tc>
          <w:tcPr>
            <w:tcW w:w="2200" w:type="dxa"/>
            <w:gridSpan w:val="2"/>
            <w:tcBorders>
              <w:top w:val="single" w:sz="8" w:space="0" w:color="auto"/>
              <w:left w:val="nil"/>
              <w:bottom w:val="single" w:sz="4" w:space="0" w:color="auto"/>
              <w:right w:val="single" w:sz="8" w:space="0" w:color="000000"/>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ČR: vážený průměr</w:t>
            </w:r>
          </w:p>
        </w:tc>
      </w:tr>
      <w:tr w:rsidR="0024293E" w:rsidRPr="00377165" w:rsidTr="004A2121">
        <w:trPr>
          <w:trHeight w:val="315"/>
        </w:trPr>
        <w:tc>
          <w:tcPr>
            <w:tcW w:w="2380" w:type="dxa"/>
            <w:tcBorders>
              <w:top w:val="nil"/>
              <w:left w:val="single" w:sz="8" w:space="0" w:color="auto"/>
              <w:bottom w:val="nil"/>
              <w:right w:val="nil"/>
            </w:tcBorders>
            <w:shd w:val="clear" w:color="000000" w:fill="DCE6F1"/>
            <w:noWrap/>
            <w:vAlign w:val="center"/>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látková (pod)skupina</w:t>
            </w:r>
          </w:p>
        </w:tc>
        <w:tc>
          <w:tcPr>
            <w:tcW w:w="1011" w:type="dxa"/>
            <w:tcBorders>
              <w:top w:val="nil"/>
              <w:left w:val="single" w:sz="8" w:space="0" w:color="auto"/>
              <w:bottom w:val="nil"/>
              <w:right w:val="single" w:sz="4" w:space="0" w:color="auto"/>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PRŮMĚR</w:t>
            </w:r>
          </w:p>
        </w:tc>
        <w:tc>
          <w:tcPr>
            <w:tcW w:w="1189" w:type="dxa"/>
            <w:tcBorders>
              <w:top w:val="nil"/>
              <w:left w:val="nil"/>
              <w:bottom w:val="nil"/>
              <w:right w:val="single" w:sz="8" w:space="0" w:color="auto"/>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SM.ODCH.</w:t>
            </w:r>
          </w:p>
        </w:tc>
        <w:tc>
          <w:tcPr>
            <w:tcW w:w="1011" w:type="dxa"/>
            <w:tcBorders>
              <w:top w:val="nil"/>
              <w:left w:val="nil"/>
              <w:bottom w:val="nil"/>
              <w:right w:val="single" w:sz="4" w:space="0" w:color="auto"/>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PRŮMĚR</w:t>
            </w:r>
          </w:p>
        </w:tc>
        <w:tc>
          <w:tcPr>
            <w:tcW w:w="1189" w:type="dxa"/>
            <w:tcBorders>
              <w:top w:val="nil"/>
              <w:left w:val="nil"/>
              <w:bottom w:val="nil"/>
              <w:right w:val="single" w:sz="8" w:space="0" w:color="auto"/>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SM.ODCH.</w:t>
            </w:r>
          </w:p>
        </w:tc>
        <w:tc>
          <w:tcPr>
            <w:tcW w:w="1122" w:type="dxa"/>
            <w:tcBorders>
              <w:top w:val="nil"/>
              <w:left w:val="nil"/>
              <w:bottom w:val="nil"/>
              <w:right w:val="single" w:sz="4" w:space="0" w:color="auto"/>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V.PRŮMĚR</w:t>
            </w:r>
          </w:p>
        </w:tc>
        <w:tc>
          <w:tcPr>
            <w:tcW w:w="1078" w:type="dxa"/>
            <w:tcBorders>
              <w:top w:val="nil"/>
              <w:left w:val="nil"/>
              <w:bottom w:val="nil"/>
              <w:right w:val="single" w:sz="8" w:space="0" w:color="auto"/>
            </w:tcBorders>
            <w:shd w:val="clear" w:color="000000" w:fill="DCE6F1"/>
            <w:noWrap/>
            <w:vAlign w:val="bottom"/>
            <w:hideMark/>
          </w:tcPr>
          <w:p w:rsidR="0024293E" w:rsidRPr="00377165" w:rsidRDefault="0024293E" w:rsidP="004A2121">
            <w:pPr>
              <w:autoSpaceDE/>
              <w:autoSpaceDN/>
              <w:adjustRightInd/>
              <w:spacing w:before="0" w:after="0"/>
              <w:jc w:val="center"/>
              <w:rPr>
                <w:rFonts w:ascii="Calibri" w:eastAsia="Times New Roman" w:hAnsi="Calibri"/>
                <w:b/>
                <w:bCs/>
                <w:color w:val="000000"/>
                <w:lang w:eastAsia="cs-CZ"/>
              </w:rPr>
            </w:pPr>
            <w:r w:rsidRPr="00377165">
              <w:rPr>
                <w:rFonts w:ascii="Calibri" w:eastAsia="Times New Roman" w:hAnsi="Calibri"/>
                <w:b/>
                <w:bCs/>
                <w:color w:val="000000"/>
                <w:sz w:val="22"/>
                <w:szCs w:val="22"/>
                <w:lang w:eastAsia="cs-CZ"/>
              </w:rPr>
              <w:t>SM.ODCH.</w:t>
            </w:r>
          </w:p>
        </w:tc>
      </w:tr>
      <w:tr w:rsidR="0024293E" w:rsidRPr="00377165" w:rsidTr="004A2121">
        <w:trPr>
          <w:trHeight w:val="300"/>
        </w:trPr>
        <w:tc>
          <w:tcPr>
            <w:tcW w:w="2380" w:type="dxa"/>
            <w:tcBorders>
              <w:top w:val="single" w:sz="8" w:space="0" w:color="auto"/>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papír/lepenka</w:t>
            </w:r>
          </w:p>
        </w:tc>
        <w:tc>
          <w:tcPr>
            <w:tcW w:w="101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10,6%</w:t>
            </w:r>
          </w:p>
        </w:tc>
        <w:tc>
          <w:tcPr>
            <w:tcW w:w="1189" w:type="dxa"/>
            <w:tcBorders>
              <w:top w:val="single" w:sz="8" w:space="0" w:color="auto"/>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1,5%</w:t>
            </w:r>
          </w:p>
        </w:tc>
        <w:tc>
          <w:tcPr>
            <w:tcW w:w="1011" w:type="dxa"/>
            <w:tcBorders>
              <w:top w:val="single" w:sz="8" w:space="0" w:color="auto"/>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7,6%</w:t>
            </w:r>
          </w:p>
        </w:tc>
        <w:tc>
          <w:tcPr>
            <w:tcW w:w="1189" w:type="dxa"/>
            <w:tcBorders>
              <w:top w:val="single" w:sz="8" w:space="0" w:color="auto"/>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1,3%</w:t>
            </w:r>
          </w:p>
        </w:tc>
        <w:tc>
          <w:tcPr>
            <w:tcW w:w="1122" w:type="dxa"/>
            <w:tcBorders>
              <w:top w:val="single" w:sz="8" w:space="0" w:color="auto"/>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9,7%</w:t>
            </w:r>
          </w:p>
        </w:tc>
        <w:tc>
          <w:tcPr>
            <w:tcW w:w="1078" w:type="dxa"/>
            <w:tcBorders>
              <w:top w:val="single" w:sz="8" w:space="0" w:color="auto"/>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1,7%</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plasty</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12,9%</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1,5%</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11,1%</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2,6%</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12,3%</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2,9%</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sklo</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4,7%</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1,2%</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4,2%</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1,8%</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4,6%</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2,0%</w:t>
            </w:r>
          </w:p>
        </w:tc>
      </w:tr>
      <w:tr w:rsidR="0024293E" w:rsidRPr="00377165" w:rsidTr="004A2121">
        <w:trPr>
          <w:trHeight w:val="315"/>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kovy</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2,4%</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0,8%</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2,9%</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0,8%</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2,6%</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0,8%</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textil</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3,3%</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1,6%</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2,9%</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1,2%</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3,2%</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1,5%</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minerální odpad</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2,6%</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1,9%</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4,4%</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2,8%</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3,1%</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2,3%</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nebezpečný odpad</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0,3%</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0,2%</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0,5%</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0,2%</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0,4%</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0,3%</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elektroodpad</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0,8%</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0,5%</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0,7%</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0,4%</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0,7%</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0,5%</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bioodpad celkem</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23,0%</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4,8%</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25,2%</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8,5%</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23,6%</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8,0%</w:t>
            </w:r>
          </w:p>
        </w:tc>
      </w:tr>
      <w:tr w:rsidR="0024293E" w:rsidRPr="00377165" w:rsidTr="004A2121">
        <w:trPr>
          <w:trHeight w:val="300"/>
        </w:trPr>
        <w:tc>
          <w:tcPr>
            <w:tcW w:w="2380" w:type="dxa"/>
            <w:tcBorders>
              <w:top w:val="nil"/>
              <w:left w:val="single" w:sz="8" w:space="0" w:color="auto"/>
              <w:bottom w:val="single" w:sz="4"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spalitelný odpad celkem</w:t>
            </w:r>
          </w:p>
        </w:tc>
        <w:tc>
          <w:tcPr>
            <w:tcW w:w="1011" w:type="dxa"/>
            <w:tcBorders>
              <w:top w:val="nil"/>
              <w:left w:val="single" w:sz="8" w:space="0" w:color="auto"/>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18,0%</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2,7%</w:t>
            </w:r>
          </w:p>
        </w:tc>
        <w:tc>
          <w:tcPr>
            <w:tcW w:w="1011"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14,1%</w:t>
            </w:r>
          </w:p>
        </w:tc>
        <w:tc>
          <w:tcPr>
            <w:tcW w:w="1189"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3,8%</w:t>
            </w:r>
          </w:p>
        </w:tc>
        <w:tc>
          <w:tcPr>
            <w:tcW w:w="1122" w:type="dxa"/>
            <w:tcBorders>
              <w:top w:val="nil"/>
              <w:left w:val="nil"/>
              <w:bottom w:val="single" w:sz="4"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16,9%</w:t>
            </w:r>
          </w:p>
        </w:tc>
        <w:tc>
          <w:tcPr>
            <w:tcW w:w="1078" w:type="dxa"/>
            <w:tcBorders>
              <w:top w:val="nil"/>
              <w:left w:val="nil"/>
              <w:bottom w:val="single" w:sz="4"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4,5%</w:t>
            </w:r>
          </w:p>
        </w:tc>
      </w:tr>
      <w:tr w:rsidR="0024293E" w:rsidRPr="00377165" w:rsidTr="004A2121">
        <w:trPr>
          <w:trHeight w:val="315"/>
        </w:trPr>
        <w:tc>
          <w:tcPr>
            <w:tcW w:w="2380" w:type="dxa"/>
            <w:tcBorders>
              <w:top w:val="nil"/>
              <w:left w:val="single" w:sz="8" w:space="0" w:color="auto"/>
              <w:bottom w:val="single" w:sz="8" w:space="0" w:color="auto"/>
              <w:right w:val="nil"/>
            </w:tcBorders>
            <w:shd w:val="clear" w:color="000000" w:fill="FFFFFF"/>
            <w:noWrap/>
            <w:vAlign w:val="bottom"/>
            <w:hideMark/>
          </w:tcPr>
          <w:p w:rsidR="0024293E" w:rsidRPr="00377165" w:rsidRDefault="0024293E" w:rsidP="004A2121">
            <w:pPr>
              <w:autoSpaceDE/>
              <w:autoSpaceDN/>
              <w:adjustRightInd/>
              <w:spacing w:before="0" w:after="0"/>
              <w:jc w:val="left"/>
              <w:rPr>
                <w:rFonts w:ascii="Calibri" w:eastAsia="Times New Roman" w:hAnsi="Calibri"/>
                <w:b/>
                <w:bCs/>
                <w:i/>
                <w:iCs/>
                <w:color w:val="000000"/>
                <w:lang w:eastAsia="cs-CZ"/>
              </w:rPr>
            </w:pPr>
            <w:r w:rsidRPr="00377165">
              <w:rPr>
                <w:rFonts w:ascii="Calibri" w:eastAsia="Times New Roman" w:hAnsi="Calibri"/>
                <w:b/>
                <w:bCs/>
                <w:i/>
                <w:iCs/>
                <w:color w:val="000000"/>
                <w:sz w:val="22"/>
                <w:szCs w:val="22"/>
                <w:lang w:eastAsia="cs-CZ"/>
              </w:rPr>
              <w:t>frakce &lt; 40 mm</w:t>
            </w:r>
          </w:p>
        </w:tc>
        <w:tc>
          <w:tcPr>
            <w:tcW w:w="1011" w:type="dxa"/>
            <w:tcBorders>
              <w:top w:val="nil"/>
              <w:left w:val="single" w:sz="8" w:space="0" w:color="auto"/>
              <w:bottom w:val="single" w:sz="8"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21,4%</w:t>
            </w:r>
          </w:p>
        </w:tc>
        <w:tc>
          <w:tcPr>
            <w:tcW w:w="1189" w:type="dxa"/>
            <w:tcBorders>
              <w:top w:val="nil"/>
              <w:left w:val="nil"/>
              <w:bottom w:val="single" w:sz="8"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5,6%</w:t>
            </w:r>
          </w:p>
        </w:tc>
        <w:tc>
          <w:tcPr>
            <w:tcW w:w="1011" w:type="dxa"/>
            <w:tcBorders>
              <w:top w:val="nil"/>
              <w:left w:val="nil"/>
              <w:bottom w:val="single" w:sz="8"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26,5%</w:t>
            </w:r>
          </w:p>
        </w:tc>
        <w:tc>
          <w:tcPr>
            <w:tcW w:w="1189" w:type="dxa"/>
            <w:tcBorders>
              <w:top w:val="nil"/>
              <w:left w:val="nil"/>
              <w:bottom w:val="single" w:sz="8"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6,6%</w:t>
            </w:r>
          </w:p>
        </w:tc>
        <w:tc>
          <w:tcPr>
            <w:tcW w:w="1122" w:type="dxa"/>
            <w:tcBorders>
              <w:top w:val="nil"/>
              <w:left w:val="nil"/>
              <w:bottom w:val="single" w:sz="8" w:space="0" w:color="auto"/>
              <w:right w:val="single" w:sz="4"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22,9%</w:t>
            </w:r>
          </w:p>
        </w:tc>
        <w:tc>
          <w:tcPr>
            <w:tcW w:w="1078" w:type="dxa"/>
            <w:tcBorders>
              <w:top w:val="nil"/>
              <w:left w:val="nil"/>
              <w:bottom w:val="single" w:sz="8" w:space="0" w:color="auto"/>
              <w:right w:val="single" w:sz="8" w:space="0" w:color="auto"/>
            </w:tcBorders>
            <w:shd w:val="clear" w:color="000000" w:fill="FFFFFF"/>
            <w:noWrap/>
            <w:vAlign w:val="bottom"/>
            <w:hideMark/>
          </w:tcPr>
          <w:p w:rsidR="0024293E" w:rsidRPr="00377165" w:rsidRDefault="0024293E" w:rsidP="004A2121">
            <w:pPr>
              <w:autoSpaceDE/>
              <w:autoSpaceDN/>
              <w:adjustRightInd/>
              <w:spacing w:before="0" w:after="0"/>
              <w:jc w:val="right"/>
              <w:rPr>
                <w:rFonts w:ascii="Calibri" w:eastAsia="Times New Roman" w:hAnsi="Calibri"/>
                <w:color w:val="000000"/>
                <w:lang w:eastAsia="cs-CZ"/>
              </w:rPr>
            </w:pPr>
            <w:r w:rsidRPr="00377165">
              <w:rPr>
                <w:rFonts w:ascii="Calibri" w:eastAsia="Times New Roman" w:hAnsi="Calibri"/>
                <w:color w:val="000000"/>
                <w:sz w:val="22"/>
                <w:szCs w:val="22"/>
                <w:lang w:eastAsia="cs-CZ"/>
              </w:rPr>
              <w:t>6,0%</w:t>
            </w:r>
          </w:p>
        </w:tc>
      </w:tr>
    </w:tbl>
    <w:p w:rsidR="0024293E" w:rsidRPr="00052238" w:rsidRDefault="0024293E" w:rsidP="0024293E">
      <w:r>
        <w:t>Zdroj: EKO-KOM</w:t>
      </w:r>
    </w:p>
    <w:p w:rsidR="0024293E" w:rsidRDefault="0024293E" w:rsidP="0024293E">
      <w:r w:rsidRPr="00DA3A46">
        <w:t xml:space="preserve">SKO je jedním z hlavních druhů komunálních odpadů, který obsahuje biologicky rozložitelnou složku. SKO </w:t>
      </w:r>
      <w:r w:rsidRPr="002B6A50">
        <w:t>obsahuje cca 53% z</w:t>
      </w:r>
      <w:r w:rsidRPr="00DA3A46">
        <w:t xml:space="preserve"> celkové produkce BRKO ve městě. Je tedy zřejmé, že nakládání s SKO je stěžejní pro splnění cílů pro odklon BRKO od skládkování, které vyplývají z evropské směrnice o skládkách a s ohledem na zákonem stanovený zákaz skládkování tohoto odpadu, který začne platit v roce 2024. </w:t>
      </w:r>
    </w:p>
    <w:p w:rsidR="0024293E" w:rsidRDefault="0024293E" w:rsidP="0024293E">
      <w:r>
        <w:t>Navíc, což je stěžejní, se jedná společně s odpadem objemným o jediný odpad s obsahem BRKO, který je v omezené míře skládkován</w:t>
      </w:r>
    </w:p>
    <w:p w:rsidR="0024293E" w:rsidRPr="004F0047" w:rsidRDefault="0024293E" w:rsidP="0024293E">
      <w:pPr>
        <w:pStyle w:val="Nadpis5"/>
      </w:pPr>
      <w:r w:rsidRPr="004F0047">
        <w:t xml:space="preserve">Produkce SKO </w:t>
      </w:r>
    </w:p>
    <w:p w:rsidR="0024293E" w:rsidRPr="00052238" w:rsidRDefault="0024293E" w:rsidP="0024293E">
      <w:pPr>
        <w:rPr>
          <w:color w:val="595959" w:themeColor="text1" w:themeTint="A6"/>
        </w:rPr>
      </w:pPr>
      <w:r w:rsidRPr="004F0047">
        <w:t xml:space="preserve">Celková produkce </w:t>
      </w:r>
      <w:r>
        <w:t>SKO</w:t>
      </w:r>
      <w:r w:rsidRPr="004F0047">
        <w:t xml:space="preserve"> je </w:t>
      </w:r>
      <w:r>
        <w:t>patrná z </w:t>
      </w:r>
      <w:r w:rsidRPr="00CD766F">
        <w:t>tabulky č.3   v kapitole 3.1.</w:t>
      </w:r>
      <w:r w:rsidRPr="00052238">
        <w:rPr>
          <w:color w:val="595959" w:themeColor="text1" w:themeTint="A6"/>
        </w:rPr>
        <w:t xml:space="preserve"> </w:t>
      </w:r>
    </w:p>
    <w:p w:rsidR="0024293E" w:rsidRPr="00DA3A46" w:rsidRDefault="0024293E" w:rsidP="0024293E">
      <w:r w:rsidRPr="00DA3A46">
        <w:t xml:space="preserve">Celková produkce SKO mezi lety 2012 – 2015 se pohybuje kolem </w:t>
      </w:r>
      <w:r>
        <w:t>16 000t</w:t>
      </w:r>
      <w:r w:rsidRPr="00DA3A46">
        <w:t xml:space="preserve">. </w:t>
      </w:r>
    </w:p>
    <w:p w:rsidR="0024293E" w:rsidRPr="00824C52" w:rsidRDefault="0024293E" w:rsidP="0024293E">
      <w:pPr>
        <w:pStyle w:val="Nadpis5"/>
      </w:pPr>
      <w:r w:rsidRPr="00824C52">
        <w:t xml:space="preserve">Způsoby nakládání s SKO </w:t>
      </w:r>
    </w:p>
    <w:p w:rsidR="0024293E" w:rsidRDefault="0024293E" w:rsidP="0024293E">
      <w:r w:rsidRPr="009578BF">
        <w:t xml:space="preserve">Sběr SKO je realizován prostřednictvím nádob o objemech </w:t>
      </w:r>
      <w:r>
        <w:t>110 l, 120 l, 240 l a 1100 l, které jsou vyváženy v pravidelných intervalech</w:t>
      </w:r>
      <w:r w:rsidR="00CD766F">
        <w:t>.</w:t>
      </w:r>
      <w:r w:rsidRPr="00AA0D69">
        <w:t xml:space="preserve"> Svezený SKO je překládán na překládací stanici Chválkovice a dále odvážen především k energetickému využití do ZEVO SAKO Brno, popřípadě na skládky v okolí města.</w:t>
      </w:r>
      <w:r>
        <w:t xml:space="preserve"> </w:t>
      </w:r>
    </w:p>
    <w:p w:rsidR="0024293E" w:rsidRDefault="0024293E" w:rsidP="0024293E">
      <w:r>
        <w:t>Z následující tabulky jsou patrné způsoby nakládání s SKO a objemným odpadem ve SMOl v letech 2009 až 2014.</w:t>
      </w:r>
    </w:p>
    <w:p w:rsidR="0024293E" w:rsidRPr="00732337" w:rsidRDefault="0024293E" w:rsidP="0024293E">
      <w:pPr>
        <w:pStyle w:val="nzevtabulky"/>
      </w:pPr>
      <w:bookmarkStart w:id="23" w:name="_Toc461696082"/>
      <w:r w:rsidRPr="00732337">
        <w:t>Tabulka skládkování a energetického využívání SKO a objemného odpadu</w:t>
      </w:r>
      <w:bookmarkEnd w:id="23"/>
    </w:p>
    <w:tbl>
      <w:tblPr>
        <w:tblStyle w:val="Mkatabulky"/>
        <w:tblW w:w="0" w:type="auto"/>
        <w:tblLook w:val="04A0" w:firstRow="1" w:lastRow="0" w:firstColumn="1" w:lastColumn="0" w:noHBand="0" w:noVBand="1"/>
      </w:tblPr>
      <w:tblGrid>
        <w:gridCol w:w="2495"/>
        <w:gridCol w:w="824"/>
        <w:gridCol w:w="824"/>
        <w:gridCol w:w="824"/>
        <w:gridCol w:w="824"/>
        <w:gridCol w:w="824"/>
        <w:gridCol w:w="824"/>
      </w:tblGrid>
      <w:tr w:rsidR="0024293E" w:rsidRPr="00684CB7" w:rsidTr="004A2121">
        <w:trPr>
          <w:trHeight w:val="392"/>
        </w:trPr>
        <w:tc>
          <w:tcPr>
            <w:tcW w:w="0" w:type="auto"/>
            <w:shd w:val="clear" w:color="auto" w:fill="DBE5F1" w:themeFill="accent1" w:themeFillTint="33"/>
          </w:tcPr>
          <w:p w:rsidR="0024293E" w:rsidRPr="008B1CFF" w:rsidRDefault="0024293E" w:rsidP="004A2121">
            <w:pPr>
              <w:pStyle w:val="Bezmezer"/>
              <w:rPr>
                <w:b/>
              </w:rPr>
            </w:pPr>
            <w:r w:rsidRPr="008B1CFF">
              <w:rPr>
                <w:b/>
              </w:rPr>
              <w:t>Druh odpadu</w:t>
            </w:r>
          </w:p>
        </w:tc>
        <w:tc>
          <w:tcPr>
            <w:tcW w:w="0" w:type="auto"/>
            <w:gridSpan w:val="6"/>
            <w:shd w:val="clear" w:color="auto" w:fill="DBE5F1" w:themeFill="accent1" w:themeFillTint="33"/>
          </w:tcPr>
          <w:p w:rsidR="0024293E" w:rsidRPr="008B1CFF" w:rsidRDefault="0024293E" w:rsidP="004A2121">
            <w:pPr>
              <w:pStyle w:val="Bezmezer"/>
              <w:jc w:val="center"/>
              <w:rPr>
                <w:b/>
              </w:rPr>
            </w:pPr>
            <w:r w:rsidRPr="008B1CFF">
              <w:rPr>
                <w:b/>
              </w:rPr>
              <w:t>Množství v tunách</w:t>
            </w:r>
          </w:p>
        </w:tc>
      </w:tr>
      <w:tr w:rsidR="0024293E" w:rsidRPr="00684CB7" w:rsidTr="004A2121">
        <w:trPr>
          <w:trHeight w:val="392"/>
        </w:trPr>
        <w:tc>
          <w:tcPr>
            <w:tcW w:w="0" w:type="auto"/>
            <w:shd w:val="clear" w:color="auto" w:fill="DBE5F1" w:themeFill="accent1" w:themeFillTint="33"/>
          </w:tcPr>
          <w:p w:rsidR="0024293E" w:rsidRPr="008B1CFF" w:rsidRDefault="0024293E" w:rsidP="004A2121">
            <w:pPr>
              <w:pStyle w:val="Bezmezer"/>
              <w:rPr>
                <w:b/>
              </w:rPr>
            </w:pPr>
            <w:r w:rsidRPr="008B1CFF">
              <w:rPr>
                <w:b/>
              </w:rPr>
              <w:t>Rok</w:t>
            </w:r>
          </w:p>
        </w:tc>
        <w:tc>
          <w:tcPr>
            <w:tcW w:w="0" w:type="auto"/>
            <w:shd w:val="clear" w:color="auto" w:fill="DBE5F1" w:themeFill="accent1" w:themeFillTint="33"/>
          </w:tcPr>
          <w:p w:rsidR="0024293E" w:rsidRPr="008B1CFF" w:rsidRDefault="0024293E" w:rsidP="004A2121">
            <w:pPr>
              <w:pStyle w:val="Bezmezer"/>
              <w:jc w:val="center"/>
              <w:rPr>
                <w:b/>
              </w:rPr>
            </w:pPr>
            <w:r w:rsidRPr="008B1CFF">
              <w:rPr>
                <w:b/>
              </w:rPr>
              <w:t>2009</w:t>
            </w:r>
          </w:p>
        </w:tc>
        <w:tc>
          <w:tcPr>
            <w:tcW w:w="0" w:type="auto"/>
            <w:shd w:val="clear" w:color="auto" w:fill="DBE5F1" w:themeFill="accent1" w:themeFillTint="33"/>
          </w:tcPr>
          <w:p w:rsidR="0024293E" w:rsidRPr="008B1CFF" w:rsidRDefault="0024293E" w:rsidP="004A2121">
            <w:pPr>
              <w:pStyle w:val="Bezmezer"/>
              <w:jc w:val="center"/>
              <w:rPr>
                <w:b/>
              </w:rPr>
            </w:pPr>
            <w:r w:rsidRPr="008B1CFF">
              <w:rPr>
                <w:b/>
              </w:rPr>
              <w:t>2010</w:t>
            </w:r>
          </w:p>
        </w:tc>
        <w:tc>
          <w:tcPr>
            <w:tcW w:w="0" w:type="auto"/>
            <w:shd w:val="clear" w:color="auto" w:fill="DBE5F1" w:themeFill="accent1" w:themeFillTint="33"/>
          </w:tcPr>
          <w:p w:rsidR="0024293E" w:rsidRPr="008B1CFF" w:rsidRDefault="0024293E" w:rsidP="004A2121">
            <w:pPr>
              <w:pStyle w:val="Bezmezer"/>
              <w:jc w:val="center"/>
              <w:rPr>
                <w:b/>
              </w:rPr>
            </w:pPr>
            <w:r w:rsidRPr="008B1CFF">
              <w:rPr>
                <w:b/>
              </w:rPr>
              <w:t>2011</w:t>
            </w:r>
          </w:p>
        </w:tc>
        <w:tc>
          <w:tcPr>
            <w:tcW w:w="0" w:type="auto"/>
            <w:shd w:val="clear" w:color="auto" w:fill="DBE5F1" w:themeFill="accent1" w:themeFillTint="33"/>
          </w:tcPr>
          <w:p w:rsidR="0024293E" w:rsidRPr="008B1CFF" w:rsidRDefault="0024293E" w:rsidP="004A2121">
            <w:pPr>
              <w:pStyle w:val="Bezmezer"/>
              <w:jc w:val="center"/>
              <w:rPr>
                <w:b/>
              </w:rPr>
            </w:pPr>
            <w:r w:rsidRPr="008B1CFF">
              <w:rPr>
                <w:b/>
              </w:rPr>
              <w:t>2012</w:t>
            </w:r>
          </w:p>
        </w:tc>
        <w:tc>
          <w:tcPr>
            <w:tcW w:w="0" w:type="auto"/>
            <w:shd w:val="clear" w:color="auto" w:fill="DBE5F1" w:themeFill="accent1" w:themeFillTint="33"/>
          </w:tcPr>
          <w:p w:rsidR="0024293E" w:rsidRPr="008B1CFF" w:rsidRDefault="0024293E" w:rsidP="004A2121">
            <w:pPr>
              <w:pStyle w:val="Bezmezer"/>
              <w:jc w:val="center"/>
              <w:rPr>
                <w:b/>
              </w:rPr>
            </w:pPr>
            <w:r w:rsidRPr="008B1CFF">
              <w:rPr>
                <w:b/>
              </w:rPr>
              <w:t>2013</w:t>
            </w:r>
          </w:p>
        </w:tc>
        <w:tc>
          <w:tcPr>
            <w:tcW w:w="0" w:type="auto"/>
            <w:shd w:val="clear" w:color="auto" w:fill="DBE5F1" w:themeFill="accent1" w:themeFillTint="33"/>
          </w:tcPr>
          <w:p w:rsidR="0024293E" w:rsidRPr="008B1CFF" w:rsidRDefault="0024293E" w:rsidP="004A2121">
            <w:pPr>
              <w:pStyle w:val="Bezmezer"/>
              <w:jc w:val="center"/>
              <w:rPr>
                <w:b/>
              </w:rPr>
            </w:pPr>
            <w:r w:rsidRPr="008B1CFF">
              <w:rPr>
                <w:b/>
              </w:rPr>
              <w:t>2014</w:t>
            </w:r>
          </w:p>
        </w:tc>
      </w:tr>
      <w:tr w:rsidR="0024293E" w:rsidRPr="00684CB7" w:rsidTr="004A2121">
        <w:trPr>
          <w:trHeight w:val="392"/>
        </w:trPr>
        <w:tc>
          <w:tcPr>
            <w:tcW w:w="0" w:type="auto"/>
          </w:tcPr>
          <w:p w:rsidR="0024293E" w:rsidRPr="008B1CFF" w:rsidRDefault="0024293E" w:rsidP="004A2121">
            <w:pPr>
              <w:pStyle w:val="Bezmezer"/>
            </w:pPr>
            <w:r w:rsidRPr="008B1CFF">
              <w:t>SKO Skládka</w:t>
            </w:r>
          </w:p>
        </w:tc>
        <w:tc>
          <w:tcPr>
            <w:tcW w:w="0" w:type="auto"/>
          </w:tcPr>
          <w:p w:rsidR="0024293E" w:rsidRPr="008B1CFF" w:rsidRDefault="0024293E" w:rsidP="004A2121">
            <w:pPr>
              <w:pStyle w:val="Bezmezer"/>
            </w:pPr>
            <w:r w:rsidRPr="008B1CFF">
              <w:t>16 217</w:t>
            </w:r>
          </w:p>
        </w:tc>
        <w:tc>
          <w:tcPr>
            <w:tcW w:w="0" w:type="auto"/>
          </w:tcPr>
          <w:p w:rsidR="0024293E" w:rsidRPr="008B1CFF" w:rsidRDefault="0024293E" w:rsidP="004A2121">
            <w:pPr>
              <w:pStyle w:val="Bezmezer"/>
            </w:pPr>
            <w:r w:rsidRPr="008B1CFF">
              <w:t>13 659</w:t>
            </w:r>
          </w:p>
        </w:tc>
        <w:tc>
          <w:tcPr>
            <w:tcW w:w="0" w:type="auto"/>
          </w:tcPr>
          <w:p w:rsidR="0024293E" w:rsidRPr="008B1CFF" w:rsidRDefault="0024293E" w:rsidP="004A2121">
            <w:pPr>
              <w:pStyle w:val="Bezmezer"/>
            </w:pPr>
            <w:r w:rsidRPr="008B1CFF">
              <w:t>1</w:t>
            </w:r>
            <w:r>
              <w:t xml:space="preserve"> </w:t>
            </w:r>
            <w:r w:rsidRPr="008B1CFF">
              <w:t>478</w:t>
            </w:r>
          </w:p>
        </w:tc>
        <w:tc>
          <w:tcPr>
            <w:tcW w:w="0" w:type="auto"/>
          </w:tcPr>
          <w:p w:rsidR="0024293E" w:rsidRPr="008B1CFF" w:rsidRDefault="0024293E" w:rsidP="004A2121">
            <w:pPr>
              <w:pStyle w:val="Bezmezer"/>
            </w:pPr>
            <w:r w:rsidRPr="008B1CFF">
              <w:t>1</w:t>
            </w:r>
            <w:r>
              <w:t xml:space="preserve"> </w:t>
            </w:r>
            <w:r w:rsidRPr="008B1CFF">
              <w:t>276</w:t>
            </w:r>
          </w:p>
        </w:tc>
        <w:tc>
          <w:tcPr>
            <w:tcW w:w="0" w:type="auto"/>
          </w:tcPr>
          <w:p w:rsidR="0024293E" w:rsidRPr="008B1CFF" w:rsidRDefault="0024293E" w:rsidP="004A2121">
            <w:pPr>
              <w:pStyle w:val="Bezmezer"/>
            </w:pPr>
            <w:r w:rsidRPr="008B1CFF">
              <w:t>244</w:t>
            </w:r>
          </w:p>
        </w:tc>
        <w:tc>
          <w:tcPr>
            <w:tcW w:w="0" w:type="auto"/>
          </w:tcPr>
          <w:p w:rsidR="0024293E" w:rsidRPr="008B1CFF" w:rsidRDefault="0024293E" w:rsidP="004A2121">
            <w:pPr>
              <w:pStyle w:val="Bezmezer"/>
            </w:pPr>
            <w:r w:rsidRPr="008B1CFF">
              <w:t>1</w:t>
            </w:r>
            <w:r>
              <w:t xml:space="preserve"> </w:t>
            </w:r>
            <w:r w:rsidRPr="008B1CFF">
              <w:t>845</w:t>
            </w:r>
          </w:p>
        </w:tc>
      </w:tr>
      <w:tr w:rsidR="0024293E" w:rsidRPr="00684CB7" w:rsidTr="004A2121">
        <w:trPr>
          <w:trHeight w:val="392"/>
        </w:trPr>
        <w:tc>
          <w:tcPr>
            <w:tcW w:w="0" w:type="auto"/>
          </w:tcPr>
          <w:p w:rsidR="0024293E" w:rsidRPr="008B1CFF" w:rsidRDefault="0024293E" w:rsidP="004A2121">
            <w:pPr>
              <w:pStyle w:val="Bezmezer"/>
            </w:pPr>
            <w:r w:rsidRPr="008B1CFF">
              <w:t>SKO ZEVO</w:t>
            </w:r>
          </w:p>
        </w:tc>
        <w:tc>
          <w:tcPr>
            <w:tcW w:w="0" w:type="auto"/>
          </w:tcPr>
          <w:p w:rsidR="0024293E" w:rsidRPr="008B1CFF" w:rsidRDefault="0024293E" w:rsidP="004A2121">
            <w:pPr>
              <w:pStyle w:val="Bezmezer"/>
            </w:pPr>
            <w:r w:rsidRPr="008B1CFF">
              <w:t>0</w:t>
            </w:r>
          </w:p>
        </w:tc>
        <w:tc>
          <w:tcPr>
            <w:tcW w:w="0" w:type="auto"/>
          </w:tcPr>
          <w:p w:rsidR="0024293E" w:rsidRPr="008B1CFF" w:rsidRDefault="0024293E" w:rsidP="004A2121">
            <w:pPr>
              <w:pStyle w:val="Bezmezer"/>
            </w:pPr>
            <w:r w:rsidRPr="008B1CFF">
              <w:t>3116</w:t>
            </w:r>
          </w:p>
        </w:tc>
        <w:tc>
          <w:tcPr>
            <w:tcW w:w="0" w:type="auto"/>
          </w:tcPr>
          <w:p w:rsidR="0024293E" w:rsidRPr="008B1CFF" w:rsidRDefault="0024293E" w:rsidP="004A2121">
            <w:pPr>
              <w:pStyle w:val="Bezmezer"/>
            </w:pPr>
            <w:r w:rsidRPr="008B1CFF">
              <w:t>15 296</w:t>
            </w:r>
          </w:p>
        </w:tc>
        <w:tc>
          <w:tcPr>
            <w:tcW w:w="0" w:type="auto"/>
          </w:tcPr>
          <w:p w:rsidR="0024293E" w:rsidRPr="008B1CFF" w:rsidRDefault="0024293E" w:rsidP="004A2121">
            <w:pPr>
              <w:pStyle w:val="Bezmezer"/>
            </w:pPr>
            <w:r w:rsidRPr="008B1CFF">
              <w:t>15 030</w:t>
            </w:r>
          </w:p>
        </w:tc>
        <w:tc>
          <w:tcPr>
            <w:tcW w:w="0" w:type="auto"/>
          </w:tcPr>
          <w:p w:rsidR="0024293E" w:rsidRPr="008B1CFF" w:rsidRDefault="0024293E" w:rsidP="004A2121">
            <w:pPr>
              <w:pStyle w:val="Bezmezer"/>
            </w:pPr>
            <w:r w:rsidRPr="008B1CFF">
              <w:t>15 812</w:t>
            </w:r>
          </w:p>
        </w:tc>
        <w:tc>
          <w:tcPr>
            <w:tcW w:w="0" w:type="auto"/>
          </w:tcPr>
          <w:p w:rsidR="0024293E" w:rsidRPr="008B1CFF" w:rsidRDefault="0024293E" w:rsidP="004A2121">
            <w:pPr>
              <w:pStyle w:val="Bezmezer"/>
            </w:pPr>
            <w:r w:rsidRPr="008B1CFF">
              <w:t>14 124</w:t>
            </w:r>
          </w:p>
        </w:tc>
      </w:tr>
      <w:tr w:rsidR="0024293E" w:rsidRPr="00684CB7" w:rsidTr="004A2121">
        <w:trPr>
          <w:trHeight w:val="392"/>
        </w:trPr>
        <w:tc>
          <w:tcPr>
            <w:tcW w:w="0" w:type="auto"/>
          </w:tcPr>
          <w:p w:rsidR="0024293E" w:rsidRPr="008B1CFF" w:rsidRDefault="0024293E" w:rsidP="004A2121">
            <w:pPr>
              <w:pStyle w:val="Bezmezer"/>
            </w:pPr>
            <w:r w:rsidRPr="008B1CFF">
              <w:t>Objemný odpad (skládka)</w:t>
            </w:r>
          </w:p>
        </w:tc>
        <w:tc>
          <w:tcPr>
            <w:tcW w:w="0" w:type="auto"/>
          </w:tcPr>
          <w:p w:rsidR="0024293E" w:rsidRPr="008B1CFF" w:rsidRDefault="0024293E" w:rsidP="004A2121">
            <w:pPr>
              <w:pStyle w:val="Bezmezer"/>
            </w:pPr>
            <w:r w:rsidRPr="008B1CFF">
              <w:t>2 952</w:t>
            </w:r>
          </w:p>
        </w:tc>
        <w:tc>
          <w:tcPr>
            <w:tcW w:w="0" w:type="auto"/>
          </w:tcPr>
          <w:p w:rsidR="0024293E" w:rsidRPr="008B1CFF" w:rsidRDefault="0024293E" w:rsidP="004A2121">
            <w:pPr>
              <w:pStyle w:val="Bezmezer"/>
            </w:pPr>
            <w:r w:rsidRPr="008B1CFF">
              <w:t>4 958</w:t>
            </w:r>
          </w:p>
        </w:tc>
        <w:tc>
          <w:tcPr>
            <w:tcW w:w="0" w:type="auto"/>
          </w:tcPr>
          <w:p w:rsidR="0024293E" w:rsidRPr="008B1CFF" w:rsidRDefault="0024293E" w:rsidP="004A2121">
            <w:pPr>
              <w:pStyle w:val="Bezmezer"/>
            </w:pPr>
            <w:r w:rsidRPr="008B1CFF">
              <w:t>2</w:t>
            </w:r>
            <w:r>
              <w:t xml:space="preserve"> </w:t>
            </w:r>
            <w:r w:rsidRPr="008B1CFF">
              <w:t>763</w:t>
            </w:r>
          </w:p>
        </w:tc>
        <w:tc>
          <w:tcPr>
            <w:tcW w:w="0" w:type="auto"/>
          </w:tcPr>
          <w:p w:rsidR="0024293E" w:rsidRPr="008B1CFF" w:rsidRDefault="0024293E" w:rsidP="004A2121">
            <w:pPr>
              <w:pStyle w:val="Bezmezer"/>
            </w:pPr>
            <w:r w:rsidRPr="008B1CFF">
              <w:t>2</w:t>
            </w:r>
            <w:r>
              <w:t xml:space="preserve"> </w:t>
            </w:r>
            <w:r w:rsidRPr="008B1CFF">
              <w:t>377</w:t>
            </w:r>
          </w:p>
        </w:tc>
        <w:tc>
          <w:tcPr>
            <w:tcW w:w="0" w:type="auto"/>
          </w:tcPr>
          <w:p w:rsidR="0024293E" w:rsidRPr="008B1CFF" w:rsidRDefault="0024293E" w:rsidP="004A2121">
            <w:pPr>
              <w:pStyle w:val="Bezmezer"/>
            </w:pPr>
            <w:r w:rsidRPr="008B1CFF">
              <w:t>2</w:t>
            </w:r>
            <w:r>
              <w:t xml:space="preserve"> </w:t>
            </w:r>
            <w:r w:rsidRPr="008B1CFF">
              <w:t>108</w:t>
            </w:r>
          </w:p>
        </w:tc>
        <w:tc>
          <w:tcPr>
            <w:tcW w:w="0" w:type="auto"/>
          </w:tcPr>
          <w:p w:rsidR="0024293E" w:rsidRPr="008B1CFF" w:rsidRDefault="0024293E" w:rsidP="004A2121">
            <w:pPr>
              <w:pStyle w:val="Bezmezer"/>
            </w:pPr>
            <w:r w:rsidRPr="008B1CFF">
              <w:t>2</w:t>
            </w:r>
            <w:r>
              <w:t xml:space="preserve"> </w:t>
            </w:r>
            <w:r w:rsidRPr="008B1CFF">
              <w:t>379</w:t>
            </w:r>
          </w:p>
        </w:tc>
      </w:tr>
      <w:tr w:rsidR="0024293E" w:rsidRPr="00684CB7" w:rsidTr="004A2121">
        <w:trPr>
          <w:trHeight w:val="392"/>
        </w:trPr>
        <w:tc>
          <w:tcPr>
            <w:tcW w:w="0" w:type="auto"/>
          </w:tcPr>
          <w:p w:rsidR="0024293E" w:rsidRPr="008B1CFF" w:rsidRDefault="0024293E" w:rsidP="004A2121">
            <w:pPr>
              <w:pStyle w:val="Bezmezer"/>
            </w:pPr>
            <w:r w:rsidRPr="008B1CFF">
              <w:t>Celkem skládkování</w:t>
            </w:r>
          </w:p>
        </w:tc>
        <w:tc>
          <w:tcPr>
            <w:tcW w:w="0" w:type="auto"/>
          </w:tcPr>
          <w:p w:rsidR="0024293E" w:rsidRPr="008B1CFF" w:rsidRDefault="0024293E" w:rsidP="004A2121">
            <w:pPr>
              <w:pStyle w:val="Bezmezer"/>
            </w:pPr>
            <w:r w:rsidRPr="008B1CFF">
              <w:t>16 169</w:t>
            </w:r>
          </w:p>
        </w:tc>
        <w:tc>
          <w:tcPr>
            <w:tcW w:w="0" w:type="auto"/>
          </w:tcPr>
          <w:p w:rsidR="0024293E" w:rsidRPr="008B1CFF" w:rsidRDefault="0024293E" w:rsidP="004A2121">
            <w:pPr>
              <w:pStyle w:val="Bezmezer"/>
            </w:pPr>
            <w:r w:rsidRPr="008B1CFF">
              <w:t>18 617</w:t>
            </w:r>
          </w:p>
        </w:tc>
        <w:tc>
          <w:tcPr>
            <w:tcW w:w="0" w:type="auto"/>
          </w:tcPr>
          <w:p w:rsidR="0024293E" w:rsidRPr="008B1CFF" w:rsidRDefault="0024293E" w:rsidP="004A2121">
            <w:pPr>
              <w:pStyle w:val="Bezmezer"/>
            </w:pPr>
            <w:r w:rsidRPr="008B1CFF">
              <w:t>4</w:t>
            </w:r>
            <w:r>
              <w:t xml:space="preserve"> </w:t>
            </w:r>
            <w:r w:rsidRPr="008B1CFF">
              <w:t>241</w:t>
            </w:r>
          </w:p>
        </w:tc>
        <w:tc>
          <w:tcPr>
            <w:tcW w:w="0" w:type="auto"/>
          </w:tcPr>
          <w:p w:rsidR="0024293E" w:rsidRPr="008B1CFF" w:rsidRDefault="0024293E" w:rsidP="004A2121">
            <w:pPr>
              <w:pStyle w:val="Bezmezer"/>
            </w:pPr>
            <w:r w:rsidRPr="008B1CFF">
              <w:t>3</w:t>
            </w:r>
            <w:r>
              <w:t xml:space="preserve"> </w:t>
            </w:r>
            <w:r w:rsidRPr="008B1CFF">
              <w:t>653</w:t>
            </w:r>
          </w:p>
        </w:tc>
        <w:tc>
          <w:tcPr>
            <w:tcW w:w="0" w:type="auto"/>
          </w:tcPr>
          <w:p w:rsidR="0024293E" w:rsidRPr="008B1CFF" w:rsidRDefault="0024293E" w:rsidP="004A2121">
            <w:pPr>
              <w:pStyle w:val="Bezmezer"/>
            </w:pPr>
            <w:r w:rsidRPr="008B1CFF">
              <w:t>2</w:t>
            </w:r>
            <w:r>
              <w:t xml:space="preserve"> </w:t>
            </w:r>
            <w:r w:rsidRPr="008B1CFF">
              <w:t>352</w:t>
            </w:r>
          </w:p>
        </w:tc>
        <w:tc>
          <w:tcPr>
            <w:tcW w:w="0" w:type="auto"/>
          </w:tcPr>
          <w:p w:rsidR="0024293E" w:rsidRPr="008B1CFF" w:rsidRDefault="0024293E" w:rsidP="004A2121">
            <w:pPr>
              <w:pStyle w:val="Bezmezer"/>
            </w:pPr>
            <w:r w:rsidRPr="008B1CFF">
              <w:t>4</w:t>
            </w:r>
            <w:r>
              <w:t xml:space="preserve"> </w:t>
            </w:r>
            <w:r w:rsidRPr="008B1CFF">
              <w:t>224</w:t>
            </w:r>
          </w:p>
        </w:tc>
      </w:tr>
    </w:tbl>
    <w:p w:rsidR="0024293E" w:rsidRDefault="0024293E" w:rsidP="0024293E">
      <w:r>
        <w:t>Zdroj: TSMO</w:t>
      </w:r>
    </w:p>
    <w:p w:rsidR="0024293E" w:rsidRDefault="0024293E" w:rsidP="0024293E">
      <w:pPr>
        <w:pStyle w:val="Nadpis40"/>
      </w:pPr>
      <w:r>
        <w:t>Nakládání s objemným odpadem</w:t>
      </w:r>
    </w:p>
    <w:p w:rsidR="0024293E" w:rsidRDefault="0024293E" w:rsidP="0024293E">
      <w:r>
        <w:t xml:space="preserve">Celková produkce odpadu objemného katalogového čísla 20 03 07 osciluje kolem 2000 t ročně a tvoří tak jednu z nejvýznamnějších položek (6%). Vzhledem k tomu že je některými vlastnostmi velmi podobný SKO (výhřevnost, obsah BRKO) je nutno na něj pohlížet obdobným způsobem jako na SKO.  </w:t>
      </w:r>
    </w:p>
    <w:p w:rsidR="0024293E" w:rsidRDefault="0024293E" w:rsidP="0024293E">
      <w:r>
        <w:t>Objemný odpad je v SMO sbírán odděleně prostřednictvím sběrných dvorů popř. v rámci akce sběrové soboty, kdy občané mohou odpad odkládat do velkoobjemových kontejnerů.</w:t>
      </w:r>
    </w:p>
    <w:p w:rsidR="0024293E" w:rsidRPr="00B32B56" w:rsidRDefault="0024293E" w:rsidP="0024293E">
      <w:r>
        <w:t>Objemný odpad je svážen na překládací stanici ve Chválkovicích, kde může být následně podrcen a jeho spalitelné složky mohou být odváženy k energetickému využívání. Zatím je objemný odpad převážně skládkován.</w:t>
      </w:r>
    </w:p>
    <w:p w:rsidR="0024293E" w:rsidRPr="00052238" w:rsidRDefault="0024293E" w:rsidP="0024293E">
      <w:pPr>
        <w:pStyle w:val="Nadpis5"/>
      </w:pPr>
      <w:r w:rsidRPr="00052238">
        <w:t>Souhrn</w:t>
      </w:r>
    </w:p>
    <w:p w:rsidR="0024293E" w:rsidRPr="00801FDB" w:rsidRDefault="0024293E" w:rsidP="0024293E">
      <w:pPr>
        <w:pStyle w:val="Odstavecseseznamem"/>
        <w:numPr>
          <w:ilvl w:val="0"/>
          <w:numId w:val="5"/>
        </w:numPr>
      </w:pPr>
      <w:r w:rsidRPr="00801FDB">
        <w:t xml:space="preserve">Směsný odpad tvoří </w:t>
      </w:r>
      <w:r>
        <w:t>57</w:t>
      </w:r>
      <w:r w:rsidRPr="00801FDB">
        <w:t xml:space="preserve"> % komunálních odpadů produkovaných SM</w:t>
      </w:r>
      <w:r>
        <w:t>0 v součtu s objemným odpadem je to  63%</w:t>
      </w:r>
      <w:r w:rsidRPr="00801FDB">
        <w:t xml:space="preserve">. V r. 2015 bylo vyprodukováno cca </w:t>
      </w:r>
      <w:r>
        <w:t>16 000t</w:t>
      </w:r>
      <w:r w:rsidRPr="00801FDB">
        <w:t xml:space="preserve"> směsných komunálních odpadů. (cca 1</w:t>
      </w:r>
      <w:r>
        <w:t>6</w:t>
      </w:r>
      <w:r w:rsidRPr="00801FDB">
        <w:t>0 kg/obyvatel/rok).</w:t>
      </w:r>
    </w:p>
    <w:p w:rsidR="0024293E" w:rsidRPr="00801FDB" w:rsidRDefault="0024293E" w:rsidP="0024293E">
      <w:pPr>
        <w:pStyle w:val="Odstavecseseznamem"/>
        <w:numPr>
          <w:ilvl w:val="0"/>
          <w:numId w:val="5"/>
        </w:numPr>
      </w:pPr>
      <w:r w:rsidRPr="00801FDB">
        <w:t>Je to heterogenní směs, která obsahuje cca</w:t>
      </w:r>
      <w:r>
        <w:t xml:space="preserve"> 40-</w:t>
      </w:r>
      <w:r w:rsidRPr="00801FDB">
        <w:t xml:space="preserve"> 48 % biologicky rozložitelných odpadů. Směsný odpad má vysokou výhřevnost na úrovni hnědého uhlí (8-11 MJ/kg).</w:t>
      </w:r>
    </w:p>
    <w:p w:rsidR="0024293E" w:rsidRDefault="0024293E" w:rsidP="0024293E">
      <w:pPr>
        <w:pStyle w:val="Odstavecseseznamem"/>
        <w:numPr>
          <w:ilvl w:val="0"/>
          <w:numId w:val="5"/>
        </w:numPr>
      </w:pPr>
      <w:r w:rsidRPr="00801FDB">
        <w:t>Dominantním způsobem nakládání se směsným komunálním odpadem v SM</w:t>
      </w:r>
      <w:r>
        <w:t>Ol</w:t>
      </w:r>
      <w:r w:rsidRPr="00801FDB">
        <w:t xml:space="preserve"> je </w:t>
      </w:r>
      <w:r>
        <w:t>jeho e</w:t>
      </w:r>
      <w:r w:rsidRPr="00801FDB">
        <w:t>nergetické využívání.</w:t>
      </w:r>
    </w:p>
    <w:p w:rsidR="0024293E" w:rsidRDefault="0024293E" w:rsidP="0024293E">
      <w:pPr>
        <w:pStyle w:val="Odstavecseseznamem"/>
        <w:numPr>
          <w:ilvl w:val="0"/>
          <w:numId w:val="5"/>
        </w:numPr>
      </w:pPr>
      <w:r>
        <w:t xml:space="preserve">Klesající produkce ukazuje aktuálně </w:t>
      </w:r>
      <w:r w:rsidRPr="00A8137A">
        <w:t>plnění cíle č.5 POH na</w:t>
      </w:r>
      <w:r>
        <w:t xml:space="preserve"> snižování produkce směsných komunálních odpadů</w:t>
      </w:r>
      <w:r w:rsidRPr="00801FDB">
        <w:t xml:space="preserve"> </w:t>
      </w:r>
    </w:p>
    <w:p w:rsidR="006D3F1F" w:rsidRDefault="006D3F1F" w:rsidP="007D1762">
      <w:pPr>
        <w:pStyle w:val="Nadpis40"/>
      </w:pPr>
      <w:r w:rsidRPr="007D1762">
        <w:t>Separované</w:t>
      </w:r>
      <w:r>
        <w:t xml:space="preserve"> složky KO </w:t>
      </w:r>
    </w:p>
    <w:p w:rsidR="006D3F1F" w:rsidRDefault="00970BCC" w:rsidP="006D3F1F">
      <w:r w:rsidRPr="00970BCC">
        <w:t>Nastavený systém separace je zásadním faktorem ovlivňujícím cíle související se separací složek.</w:t>
      </w:r>
    </w:p>
    <w:p w:rsidR="001A2395" w:rsidRDefault="001A2395" w:rsidP="001A2395">
      <w:r>
        <w:t xml:space="preserve">Na území </w:t>
      </w:r>
      <w:r w:rsidR="006B6128">
        <w:t>SMOl</w:t>
      </w:r>
      <w:r>
        <w:t xml:space="preserve"> je rozmístěno téměř 800 stanovišť na separovaný odpad</w:t>
      </w:r>
      <w:r w:rsidR="002F3E3C">
        <w:t>. S</w:t>
      </w:r>
      <w:r>
        <w:t xml:space="preserve">bírají </w:t>
      </w:r>
      <w:r w:rsidR="002F3E3C">
        <w:t>se</w:t>
      </w:r>
      <w:r>
        <w:t xml:space="preserve"> komodity: plasty, papír, sklo (bílé i barevné), nápojový karton, kovy, textil a upotřebený jedlý olej</w:t>
      </w:r>
      <w:r w:rsidR="002F3E3C">
        <w:t>.</w:t>
      </w:r>
    </w:p>
    <w:p w:rsidR="001A2395" w:rsidRDefault="001A2395" w:rsidP="001A2395">
      <w:r>
        <w:t xml:space="preserve">Plasty a </w:t>
      </w:r>
      <w:r w:rsidR="002F3E3C">
        <w:t xml:space="preserve">nápojový kartón </w:t>
      </w:r>
      <w:r>
        <w:t xml:space="preserve">jsou </w:t>
      </w:r>
      <w:r w:rsidR="002F3E3C">
        <w:t>od</w:t>
      </w:r>
      <w:r>
        <w:t>váženy na dotřiďovací link</w:t>
      </w:r>
      <w:r w:rsidR="002F3E3C">
        <w:t>u</w:t>
      </w:r>
      <w:r>
        <w:t xml:space="preserve"> TS</w:t>
      </w:r>
      <w:r w:rsidR="0010618F">
        <w:t>M</w:t>
      </w:r>
      <w:r>
        <w:t xml:space="preserve">O ve Chválkovicích, sklo je </w:t>
      </w:r>
      <w:r w:rsidR="002F3E3C">
        <w:t>od</w:t>
      </w:r>
      <w:r>
        <w:t>váženo na překladiště ve Chválkovicích, papír</w:t>
      </w:r>
      <w:r w:rsidR="002F3E3C">
        <w:t xml:space="preserve"> a kovy jsou</w:t>
      </w:r>
      <w:r>
        <w:t xml:space="preserve"> přímo předáván</w:t>
      </w:r>
      <w:r w:rsidR="002F3E3C">
        <w:t>y</w:t>
      </w:r>
      <w:r>
        <w:t xml:space="preserve"> úpravcům v</w:t>
      </w:r>
      <w:r w:rsidR="006B6128">
        <w:t>e</w:t>
      </w:r>
      <w:r>
        <w:t xml:space="preserve"> </w:t>
      </w:r>
      <w:r w:rsidR="006B6128">
        <w:t>SMOl</w:t>
      </w:r>
      <w:r>
        <w:t xml:space="preserve">, textil </w:t>
      </w:r>
      <w:r w:rsidR="002F3E3C">
        <w:t xml:space="preserve">a upotřebené oleje </w:t>
      </w:r>
      <w:r>
        <w:t xml:space="preserve">si </w:t>
      </w:r>
      <w:r w:rsidR="007306A0">
        <w:t xml:space="preserve">mimo režim odpadů </w:t>
      </w:r>
      <w:r>
        <w:t>odváží smluvní partne</w:t>
      </w:r>
      <w:r w:rsidR="002F3E3C">
        <w:t>ři</w:t>
      </w:r>
      <w:r w:rsidR="007306A0">
        <w:t>.</w:t>
      </w:r>
    </w:p>
    <w:p w:rsidR="002F3E3C" w:rsidRDefault="001A2395" w:rsidP="001A2395">
      <w:r>
        <w:t>Ve třech městských částech probíhá pilotní projekt třídění v domácnostech. V těchto lokalitách mají k dispozici občané nádoby 240</w:t>
      </w:r>
      <w:r w:rsidR="0088581A">
        <w:t xml:space="preserve"> l</w:t>
      </w:r>
      <w:r>
        <w:t xml:space="preserve"> na plasty a papír</w:t>
      </w:r>
      <w:r w:rsidR="0088581A">
        <w:t>.</w:t>
      </w:r>
    </w:p>
    <w:p w:rsidR="00AE1AD0" w:rsidRDefault="00AE1AD0" w:rsidP="00AE1AD0">
      <w:r>
        <w:t>Separované složky KO, zejména papír ze sběru ve školách a sběrnách/výkupnách druhotných surovin se v zákonné evidenci se neobjevují, přestože se jedná o separaci pocházející od občanů. V následující tabulce jsou uvedena množství separovaných složek včetně separace ve školách a výkupnách druho</w:t>
      </w:r>
      <w:r w:rsidR="00E36535">
        <w:t>tných surovin ve SMOl</w:t>
      </w:r>
      <w:r>
        <w:t>.</w:t>
      </w:r>
    </w:p>
    <w:p w:rsidR="00AE1AD0" w:rsidRDefault="00AE1AD0" w:rsidP="00AE1AD0">
      <w:pPr>
        <w:pStyle w:val="nzevtabulky"/>
      </w:pPr>
      <w:bookmarkStart w:id="24" w:name="_Toc461696083"/>
      <w:r>
        <w:t>Separace složek KO se započtením separovaného papíru ze sběru škol</w:t>
      </w:r>
      <w:bookmarkEnd w:id="24"/>
      <w:r>
        <w:t xml:space="preserve"> </w:t>
      </w:r>
    </w:p>
    <w:p w:rsidR="00AE1AD0" w:rsidRDefault="00AE1AD0" w:rsidP="00AE1AD0">
      <w:r>
        <w:rPr>
          <w:noProof/>
          <w:lang w:eastAsia="cs-CZ"/>
        </w:rPr>
        <w:drawing>
          <wp:inline distT="0" distB="0" distL="0" distR="0">
            <wp:extent cx="5759450" cy="196614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1966149"/>
                    </a:xfrm>
                    <a:prstGeom prst="rect">
                      <a:avLst/>
                    </a:prstGeom>
                    <a:noFill/>
                    <a:ln>
                      <a:noFill/>
                    </a:ln>
                    <a:effectLst/>
                    <a:extLst/>
                  </pic:spPr>
                </pic:pic>
              </a:graphicData>
            </a:graphic>
          </wp:inline>
        </w:drawing>
      </w:r>
    </w:p>
    <w:p w:rsidR="00AE1AD0" w:rsidRDefault="00AE1AD0" w:rsidP="00AE1AD0">
      <w:r>
        <w:t>Zdroj: TS</w:t>
      </w:r>
      <w:r w:rsidR="0010618F">
        <w:t>M</w:t>
      </w:r>
      <w:r>
        <w:t>O</w:t>
      </w:r>
    </w:p>
    <w:p w:rsidR="00CF2E6E" w:rsidRDefault="00CF2E6E" w:rsidP="00CF2E6E">
      <w:pPr>
        <w:pStyle w:val="Nzevgrafu"/>
      </w:pPr>
      <w:r>
        <w:t>Vývoj separace u komodit: papír, plasty a sklo (t)</w:t>
      </w:r>
    </w:p>
    <w:p w:rsidR="00CF2E6E" w:rsidRDefault="00AE1AD0" w:rsidP="00CF2E6E">
      <w:r>
        <w:rPr>
          <w:noProof/>
          <w:lang w:eastAsia="cs-CZ"/>
        </w:rPr>
        <w:drawing>
          <wp:inline distT="0" distB="0" distL="0" distR="0">
            <wp:extent cx="4583844" cy="2621695"/>
            <wp:effectExtent l="0" t="0" r="26670" b="2667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3F1F" w:rsidRDefault="006D3F1F" w:rsidP="00C24E83">
      <w:pPr>
        <w:pStyle w:val="Nadpis5"/>
      </w:pPr>
      <w:r>
        <w:t>Míra separace</w:t>
      </w:r>
    </w:p>
    <w:p w:rsidR="006D3F1F" w:rsidRPr="008A4C17" w:rsidRDefault="006D3F1F" w:rsidP="006D3F1F">
      <w:r w:rsidRPr="008A4C17">
        <w:t xml:space="preserve">Analýza míry separace využitelných složek je jedním z klíčových ukazatelů POH, neboť souvisí s plněním </w:t>
      </w:r>
      <w:r w:rsidR="00497CF5">
        <w:t>zásadního</w:t>
      </w:r>
      <w:r w:rsidRPr="008A4C17">
        <w:t xml:space="preserve"> cíle na komunální odpady z POH OK. Tím je dle hierarchie separace a následné materiálové využívání odpadů dle </w:t>
      </w:r>
      <w:r w:rsidR="00E665FE" w:rsidRPr="008A4C17">
        <w:t xml:space="preserve">krajského </w:t>
      </w:r>
      <w:r w:rsidRPr="008A4C17">
        <w:t>cíle</w:t>
      </w:r>
      <w:r w:rsidR="00422BCB" w:rsidRPr="008A4C17">
        <w:t>:</w:t>
      </w:r>
      <w:r w:rsidRPr="008A4C17">
        <w:t xml:space="preserve"> </w:t>
      </w:r>
    </w:p>
    <w:p w:rsidR="006D3F1F" w:rsidRPr="008A4C17" w:rsidRDefault="006D3F1F" w:rsidP="006D3F1F">
      <w:r w:rsidRPr="008A4C17">
        <w:t>a)</w:t>
      </w:r>
      <w:r w:rsidRPr="008A4C17">
        <w:tab/>
        <w:t>Od roku 2016 podporovat zavedený tříděný sběr minimálně pro odpady z papíru, plastů, skla a kovů u všech obcí OK</w:t>
      </w:r>
    </w:p>
    <w:p w:rsidR="006D3F1F" w:rsidRPr="008A4C17" w:rsidRDefault="006D3F1F" w:rsidP="006D3F1F">
      <w:r w:rsidRPr="008A4C17">
        <w:t>b)</w:t>
      </w:r>
      <w:r w:rsidRPr="008A4C17">
        <w:tab/>
        <w:t>Do roku 2020 zvýšit nejméně na 50% hmotnosti celkovou úroveň přípravy k opětovnému použití a recyklaci alespoň u odpadů jako jsou papír, plast, kov, sklo, pocházející z domácností, případně odpady jiného původu, pokud jsou tyto odpady podobné odpadům z domácností.</w:t>
      </w:r>
    </w:p>
    <w:p w:rsidR="006D3F1F" w:rsidRPr="00003161" w:rsidRDefault="006D3F1F" w:rsidP="006D3F1F">
      <w:r w:rsidRPr="00003161">
        <w:t xml:space="preserve">Z pohledu plnění uvedených ukazatelů ve </w:t>
      </w:r>
      <w:r w:rsidR="00E36535">
        <w:t>SMOl</w:t>
      </w:r>
      <w:r w:rsidRPr="00003161">
        <w:t xml:space="preserve"> je plněn jednoznačně bod a).</w:t>
      </w:r>
    </w:p>
    <w:p w:rsidR="006D3F1F" w:rsidRDefault="006D3F1F" w:rsidP="006D3F1F">
      <w:r w:rsidRPr="008A4C17">
        <w:t>Cíl v bodě b) pro rok 2016 není možno</w:t>
      </w:r>
      <w:r w:rsidR="008A4C17" w:rsidRPr="008A4C17">
        <w:t xml:space="preserve"> aktuálně </w:t>
      </w:r>
      <w:r w:rsidRPr="008A4C17">
        <w:t xml:space="preserve">určit, neboť v níže uvedené tabulce je evidence za roky 2014 a 2015. Vzhledem k dosavadnímu vývoji separace </w:t>
      </w:r>
      <w:r w:rsidR="008A4C17" w:rsidRPr="008A4C17">
        <w:t xml:space="preserve">a výpočtu separace za rok 2015 </w:t>
      </w:r>
      <w:r w:rsidR="00F2005F" w:rsidRPr="008A4C17">
        <w:t>je</w:t>
      </w:r>
      <w:r w:rsidR="008A4C17" w:rsidRPr="008A4C17">
        <w:t xml:space="preserve"> pravděpodobné, že pouhým udržením stavu roku 2015 (</w:t>
      </w:r>
      <w:r w:rsidR="008A4C17">
        <w:t xml:space="preserve">separace na úrovni </w:t>
      </w:r>
      <w:r w:rsidR="008A4C17" w:rsidRPr="008A4C17">
        <w:t>46,53 %)</w:t>
      </w:r>
      <w:r w:rsidR="008A4C17">
        <w:t xml:space="preserve"> </w:t>
      </w:r>
      <w:r w:rsidR="008A4C17" w:rsidRPr="008A4C17">
        <w:t xml:space="preserve">bude daný </w:t>
      </w:r>
      <w:r w:rsidR="008A4C17">
        <w:t xml:space="preserve">cíl </w:t>
      </w:r>
      <w:r w:rsidR="008A4C17" w:rsidRPr="008A4C17">
        <w:t>průběžně plněn.</w:t>
      </w:r>
    </w:p>
    <w:p w:rsidR="00F2005F" w:rsidRPr="00E51256" w:rsidRDefault="00075E78" w:rsidP="00075E78">
      <w:pPr>
        <w:pStyle w:val="nzevtabulky"/>
      </w:pPr>
      <w:bookmarkStart w:id="25" w:name="_Toc461696084"/>
      <w:r w:rsidRPr="00E51256">
        <w:t>Cíle separace pro roky 2016, 2018 a 2020</w:t>
      </w:r>
      <w:bookmarkEnd w:id="25"/>
    </w:p>
    <w:tbl>
      <w:tblPr>
        <w:tblW w:w="2840" w:type="dxa"/>
        <w:tblInd w:w="55" w:type="dxa"/>
        <w:tblCellMar>
          <w:left w:w="70" w:type="dxa"/>
          <w:right w:w="70" w:type="dxa"/>
        </w:tblCellMar>
        <w:tblLook w:val="04A0" w:firstRow="1" w:lastRow="0" w:firstColumn="1" w:lastColumn="0" w:noHBand="0" w:noVBand="1"/>
      </w:tblPr>
      <w:tblGrid>
        <w:gridCol w:w="960"/>
        <w:gridCol w:w="1880"/>
      </w:tblGrid>
      <w:tr w:rsidR="00F2005F" w:rsidRPr="00F2005F" w:rsidTr="00F2005F">
        <w:trPr>
          <w:trHeight w:val="330"/>
        </w:trPr>
        <w:tc>
          <w:tcPr>
            <w:tcW w:w="9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2005F" w:rsidRPr="00F2005F" w:rsidRDefault="00F2005F" w:rsidP="00F2005F">
            <w:pPr>
              <w:autoSpaceDE/>
              <w:autoSpaceDN/>
              <w:adjustRightInd/>
              <w:spacing w:before="0" w:after="0"/>
              <w:jc w:val="center"/>
              <w:rPr>
                <w:rFonts w:ascii="Calibri" w:eastAsia="Times New Roman" w:hAnsi="Calibri"/>
                <w:b/>
                <w:bCs/>
                <w:color w:val="000000"/>
                <w:lang w:eastAsia="cs-CZ"/>
              </w:rPr>
            </w:pPr>
            <w:r w:rsidRPr="00F2005F">
              <w:rPr>
                <w:rFonts w:ascii="Calibri" w:eastAsia="Times New Roman" w:hAnsi="Calibri"/>
                <w:b/>
                <w:bCs/>
                <w:color w:val="000000"/>
                <w:sz w:val="22"/>
                <w:szCs w:val="22"/>
                <w:lang w:eastAsia="cs-CZ"/>
              </w:rPr>
              <w:t xml:space="preserve">Rok       </w:t>
            </w:r>
          </w:p>
        </w:tc>
        <w:tc>
          <w:tcPr>
            <w:tcW w:w="1880" w:type="dxa"/>
            <w:tcBorders>
              <w:top w:val="single" w:sz="4" w:space="0" w:color="auto"/>
              <w:left w:val="nil"/>
              <w:bottom w:val="single" w:sz="4" w:space="0" w:color="auto"/>
              <w:right w:val="single" w:sz="4" w:space="0" w:color="auto"/>
            </w:tcBorders>
            <w:shd w:val="clear" w:color="000000" w:fill="DCE6F1"/>
            <w:noWrap/>
            <w:vAlign w:val="center"/>
            <w:hideMark/>
          </w:tcPr>
          <w:p w:rsidR="00F2005F" w:rsidRPr="00F2005F" w:rsidRDefault="00F2005F" w:rsidP="00F2005F">
            <w:pPr>
              <w:autoSpaceDE/>
              <w:autoSpaceDN/>
              <w:adjustRightInd/>
              <w:spacing w:before="0" w:after="0"/>
              <w:jc w:val="center"/>
              <w:rPr>
                <w:rFonts w:ascii="Calibri" w:eastAsia="Times New Roman" w:hAnsi="Calibri"/>
                <w:b/>
                <w:bCs/>
                <w:color w:val="000000"/>
                <w:lang w:eastAsia="cs-CZ"/>
              </w:rPr>
            </w:pPr>
            <w:r w:rsidRPr="00F2005F">
              <w:rPr>
                <w:rFonts w:ascii="Calibri" w:eastAsia="Times New Roman" w:hAnsi="Calibri"/>
                <w:b/>
                <w:bCs/>
                <w:color w:val="000000"/>
                <w:sz w:val="22"/>
                <w:szCs w:val="22"/>
                <w:lang w:eastAsia="cs-CZ"/>
              </w:rPr>
              <w:t>Cíl</w:t>
            </w:r>
          </w:p>
        </w:tc>
      </w:tr>
      <w:tr w:rsidR="00F2005F" w:rsidRPr="00F2005F" w:rsidTr="00F2005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2005F" w:rsidRPr="00F2005F" w:rsidRDefault="00F2005F" w:rsidP="00F2005F">
            <w:pPr>
              <w:autoSpaceDE/>
              <w:autoSpaceDN/>
              <w:adjustRightInd/>
              <w:spacing w:before="0" w:after="0"/>
              <w:jc w:val="center"/>
              <w:rPr>
                <w:rFonts w:ascii="Calibri" w:eastAsia="Times New Roman" w:hAnsi="Calibri"/>
                <w:color w:val="000000"/>
                <w:lang w:eastAsia="cs-CZ"/>
              </w:rPr>
            </w:pPr>
            <w:r w:rsidRPr="00F2005F">
              <w:rPr>
                <w:rFonts w:ascii="Calibri" w:eastAsia="Times New Roman" w:hAnsi="Calibri"/>
                <w:color w:val="000000"/>
                <w:sz w:val="22"/>
                <w:szCs w:val="22"/>
                <w:lang w:eastAsia="cs-CZ"/>
              </w:rPr>
              <w:t>2016</w:t>
            </w:r>
          </w:p>
        </w:tc>
        <w:tc>
          <w:tcPr>
            <w:tcW w:w="1880" w:type="dxa"/>
            <w:tcBorders>
              <w:top w:val="nil"/>
              <w:left w:val="nil"/>
              <w:bottom w:val="single" w:sz="4" w:space="0" w:color="auto"/>
              <w:right w:val="single" w:sz="4" w:space="0" w:color="auto"/>
            </w:tcBorders>
            <w:shd w:val="clear" w:color="auto" w:fill="auto"/>
            <w:noWrap/>
            <w:vAlign w:val="center"/>
            <w:hideMark/>
          </w:tcPr>
          <w:p w:rsidR="00F2005F" w:rsidRPr="00F2005F" w:rsidRDefault="00F2005F" w:rsidP="00F2005F">
            <w:pPr>
              <w:autoSpaceDE/>
              <w:autoSpaceDN/>
              <w:adjustRightInd/>
              <w:spacing w:before="0" w:after="0"/>
              <w:jc w:val="center"/>
              <w:rPr>
                <w:rFonts w:ascii="Calibri" w:eastAsia="Times New Roman" w:hAnsi="Calibri"/>
                <w:color w:val="000000"/>
                <w:lang w:eastAsia="cs-CZ"/>
              </w:rPr>
            </w:pPr>
            <w:r w:rsidRPr="00F2005F">
              <w:rPr>
                <w:rFonts w:ascii="Calibri" w:eastAsia="Times New Roman" w:hAnsi="Calibri"/>
                <w:color w:val="000000"/>
                <w:sz w:val="22"/>
                <w:szCs w:val="22"/>
                <w:lang w:eastAsia="cs-CZ"/>
              </w:rPr>
              <w:t>46 % hmotnosti</w:t>
            </w:r>
          </w:p>
        </w:tc>
      </w:tr>
      <w:tr w:rsidR="00F2005F" w:rsidRPr="00F2005F" w:rsidTr="00F2005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2005F" w:rsidRPr="00F2005F" w:rsidRDefault="00F2005F" w:rsidP="00F2005F">
            <w:pPr>
              <w:autoSpaceDE/>
              <w:autoSpaceDN/>
              <w:adjustRightInd/>
              <w:spacing w:before="0" w:after="0"/>
              <w:jc w:val="center"/>
              <w:rPr>
                <w:rFonts w:ascii="Calibri" w:eastAsia="Times New Roman" w:hAnsi="Calibri"/>
                <w:color w:val="000000"/>
                <w:lang w:eastAsia="cs-CZ"/>
              </w:rPr>
            </w:pPr>
            <w:r w:rsidRPr="00F2005F">
              <w:rPr>
                <w:rFonts w:ascii="Calibri" w:eastAsia="Times New Roman" w:hAnsi="Calibri"/>
                <w:color w:val="000000"/>
                <w:sz w:val="22"/>
                <w:szCs w:val="22"/>
                <w:lang w:eastAsia="cs-CZ"/>
              </w:rPr>
              <w:t>2018</w:t>
            </w:r>
          </w:p>
        </w:tc>
        <w:tc>
          <w:tcPr>
            <w:tcW w:w="1880" w:type="dxa"/>
            <w:tcBorders>
              <w:top w:val="nil"/>
              <w:left w:val="nil"/>
              <w:bottom w:val="single" w:sz="4" w:space="0" w:color="auto"/>
              <w:right w:val="single" w:sz="4" w:space="0" w:color="auto"/>
            </w:tcBorders>
            <w:shd w:val="clear" w:color="auto" w:fill="auto"/>
            <w:noWrap/>
            <w:vAlign w:val="center"/>
            <w:hideMark/>
          </w:tcPr>
          <w:p w:rsidR="00F2005F" w:rsidRPr="00F2005F" w:rsidRDefault="00F2005F" w:rsidP="00F2005F">
            <w:pPr>
              <w:autoSpaceDE/>
              <w:autoSpaceDN/>
              <w:adjustRightInd/>
              <w:spacing w:before="0" w:after="0"/>
              <w:jc w:val="center"/>
              <w:rPr>
                <w:rFonts w:ascii="Calibri" w:eastAsia="Times New Roman" w:hAnsi="Calibri"/>
                <w:color w:val="000000"/>
                <w:lang w:eastAsia="cs-CZ"/>
              </w:rPr>
            </w:pPr>
            <w:r w:rsidRPr="00F2005F">
              <w:rPr>
                <w:rFonts w:ascii="Calibri" w:eastAsia="Times New Roman" w:hAnsi="Calibri"/>
                <w:color w:val="000000"/>
                <w:sz w:val="22"/>
                <w:szCs w:val="22"/>
                <w:lang w:eastAsia="cs-CZ"/>
              </w:rPr>
              <w:t>48 % hmotnosti</w:t>
            </w:r>
          </w:p>
        </w:tc>
      </w:tr>
      <w:tr w:rsidR="00F2005F" w:rsidRPr="00F2005F" w:rsidTr="00F2005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2005F" w:rsidRPr="00F2005F" w:rsidRDefault="00F2005F" w:rsidP="00F2005F">
            <w:pPr>
              <w:autoSpaceDE/>
              <w:autoSpaceDN/>
              <w:adjustRightInd/>
              <w:spacing w:before="0" w:after="0"/>
              <w:jc w:val="center"/>
              <w:rPr>
                <w:rFonts w:ascii="Calibri" w:eastAsia="Times New Roman" w:hAnsi="Calibri"/>
                <w:color w:val="000000"/>
                <w:lang w:eastAsia="cs-CZ"/>
              </w:rPr>
            </w:pPr>
            <w:r w:rsidRPr="00F2005F">
              <w:rPr>
                <w:rFonts w:ascii="Calibri" w:eastAsia="Times New Roman" w:hAnsi="Calibri"/>
                <w:color w:val="000000"/>
                <w:sz w:val="22"/>
                <w:szCs w:val="22"/>
                <w:lang w:eastAsia="cs-CZ"/>
              </w:rPr>
              <w:t>2020</w:t>
            </w:r>
          </w:p>
        </w:tc>
        <w:tc>
          <w:tcPr>
            <w:tcW w:w="1880" w:type="dxa"/>
            <w:tcBorders>
              <w:top w:val="nil"/>
              <w:left w:val="nil"/>
              <w:bottom w:val="single" w:sz="4" w:space="0" w:color="auto"/>
              <w:right w:val="single" w:sz="4" w:space="0" w:color="auto"/>
            </w:tcBorders>
            <w:shd w:val="clear" w:color="auto" w:fill="auto"/>
            <w:noWrap/>
            <w:vAlign w:val="center"/>
            <w:hideMark/>
          </w:tcPr>
          <w:p w:rsidR="00F2005F" w:rsidRPr="00F2005F" w:rsidRDefault="00F2005F" w:rsidP="00F2005F">
            <w:pPr>
              <w:autoSpaceDE/>
              <w:autoSpaceDN/>
              <w:adjustRightInd/>
              <w:spacing w:before="0" w:after="0"/>
              <w:jc w:val="center"/>
              <w:rPr>
                <w:rFonts w:ascii="Calibri" w:eastAsia="Times New Roman" w:hAnsi="Calibri"/>
                <w:color w:val="000000"/>
                <w:lang w:eastAsia="cs-CZ"/>
              </w:rPr>
            </w:pPr>
            <w:r w:rsidRPr="00F2005F">
              <w:rPr>
                <w:rFonts w:ascii="Calibri" w:eastAsia="Times New Roman" w:hAnsi="Calibri"/>
                <w:color w:val="000000"/>
                <w:sz w:val="22"/>
                <w:szCs w:val="22"/>
                <w:lang w:eastAsia="cs-CZ"/>
              </w:rPr>
              <w:t>50 % hmotnosti</w:t>
            </w:r>
          </w:p>
        </w:tc>
      </w:tr>
    </w:tbl>
    <w:p w:rsidR="00606F72" w:rsidRDefault="00F2005F" w:rsidP="00606F72">
      <w:r w:rsidRPr="00CD766F">
        <w:t xml:space="preserve">V tabulce </w:t>
      </w:r>
      <w:r w:rsidR="00075E78" w:rsidRPr="00CD766F">
        <w:t>č.</w:t>
      </w:r>
      <w:r w:rsidR="00CD766F" w:rsidRPr="00CD766F">
        <w:t>8</w:t>
      </w:r>
      <w:r w:rsidRPr="00CD766F">
        <w:t xml:space="preserve"> je</w:t>
      </w:r>
      <w:r>
        <w:t xml:space="preserve"> uvedena míra separace pro komodity papír, plast, sklo a kovy.</w:t>
      </w:r>
      <w:r w:rsidR="00606F72" w:rsidRPr="00606F72">
        <w:t xml:space="preserve"> </w:t>
      </w:r>
      <w:r w:rsidR="00606F72">
        <w:t>Údaje separace složek KO vychází ze zákonné evidence.</w:t>
      </w:r>
    </w:p>
    <w:p w:rsidR="006D3F1F" w:rsidRDefault="006D3F1F" w:rsidP="006D3F1F">
      <w:r>
        <w:t xml:space="preserve">Výsledná skladba </w:t>
      </w:r>
      <w:r w:rsidRPr="00CD766F">
        <w:t>SKO</w:t>
      </w:r>
      <w:r w:rsidR="0088581A" w:rsidRPr="00CD766F">
        <w:t xml:space="preserve"> (graf č</w:t>
      </w:r>
      <w:r w:rsidR="00E51256" w:rsidRPr="00CD766F">
        <w:t>.</w:t>
      </w:r>
      <w:r w:rsidR="00CD766F" w:rsidRPr="00CD766F">
        <w:t>3</w:t>
      </w:r>
      <w:r w:rsidR="0088581A" w:rsidRPr="00CD766F">
        <w:t>)</w:t>
      </w:r>
      <w:r w:rsidRPr="00CD766F">
        <w:t xml:space="preserve"> je</w:t>
      </w:r>
      <w:r>
        <w:t xml:space="preserve"> vypočtena z reálných rozborů prováděných </w:t>
      </w:r>
      <w:r w:rsidR="003563BC">
        <w:t>celoročně společnosti EKO-KOM v roce 2014</w:t>
      </w:r>
      <w:r>
        <w:t xml:space="preserve"> z jednotlivých druhu zástaveb (sídlištní</w:t>
      </w:r>
      <w:r w:rsidR="003563BC">
        <w:t xml:space="preserve"> </w:t>
      </w:r>
      <w:r>
        <w:t xml:space="preserve"> a vesnická)</w:t>
      </w:r>
      <w:r w:rsidR="003563BC">
        <w:t>.</w:t>
      </w:r>
      <w:r>
        <w:t xml:space="preserve"> Váha skladby SKO jednotlivých zástaveb odpovídá jejich zastoupení v</w:t>
      </w:r>
      <w:r w:rsidR="00E36535">
        <w:t>e SMOl</w:t>
      </w:r>
      <w:r>
        <w:t>. Množství separace a SKO jsou pak hodnoty za rok 2015.</w:t>
      </w:r>
    </w:p>
    <w:p w:rsidR="00E873F4" w:rsidRDefault="00E873F4" w:rsidP="006D3F1F"/>
    <w:p w:rsidR="00E873F4" w:rsidRDefault="00E873F4" w:rsidP="006D3F1F"/>
    <w:p w:rsidR="00E873F4" w:rsidRDefault="00E873F4" w:rsidP="006D3F1F"/>
    <w:p w:rsidR="00E873F4" w:rsidRDefault="00E873F4" w:rsidP="006D3F1F"/>
    <w:p w:rsidR="00E873F4" w:rsidRDefault="00E873F4" w:rsidP="006D3F1F"/>
    <w:p w:rsidR="00E873F4" w:rsidRDefault="00E873F4" w:rsidP="006D3F1F"/>
    <w:p w:rsidR="00E873F4" w:rsidRDefault="00E873F4" w:rsidP="006D3F1F"/>
    <w:p w:rsidR="00E873F4" w:rsidRDefault="00E873F4" w:rsidP="006D3F1F"/>
    <w:p w:rsidR="00B1561D" w:rsidRPr="002B6A50" w:rsidRDefault="00B1561D" w:rsidP="00075E78">
      <w:pPr>
        <w:pStyle w:val="Nzevgrafu"/>
      </w:pPr>
      <w:r w:rsidRPr="002B6A50">
        <w:t xml:space="preserve">Skladba SKO </w:t>
      </w:r>
    </w:p>
    <w:p w:rsidR="00E665FE" w:rsidRDefault="00293F2B" w:rsidP="006D3F1F">
      <w:r>
        <w:rPr>
          <w:noProof/>
          <w:lang w:eastAsia="cs-CZ"/>
        </w:rPr>
        <w:drawing>
          <wp:inline distT="0" distB="0" distL="0" distR="0">
            <wp:extent cx="4255008" cy="31458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4360" cy="3152789"/>
                    </a:xfrm>
                    <a:prstGeom prst="rect">
                      <a:avLst/>
                    </a:prstGeom>
                    <a:noFill/>
                  </pic:spPr>
                </pic:pic>
              </a:graphicData>
            </a:graphic>
          </wp:inline>
        </w:drawing>
      </w:r>
    </w:p>
    <w:p w:rsidR="005163E0" w:rsidRDefault="005163E0" w:rsidP="005163E0">
      <w:pPr>
        <w:pStyle w:val="Nzevgrafu"/>
        <w:numPr>
          <w:ilvl w:val="0"/>
          <w:numId w:val="0"/>
        </w:numPr>
        <w:ind w:left="720"/>
      </w:pPr>
    </w:p>
    <w:p w:rsidR="006D3F1F" w:rsidRPr="006D3F1F" w:rsidRDefault="00497CF5" w:rsidP="00E665FE">
      <w:pPr>
        <w:pStyle w:val="nzevtabulky"/>
      </w:pPr>
      <w:bookmarkStart w:id="26" w:name="_Toc461696085"/>
      <w:r>
        <w:t>Výpočet m</w:t>
      </w:r>
      <w:r w:rsidR="00E665FE">
        <w:t>íra separace složek</w:t>
      </w:r>
      <w:r w:rsidR="00606F72">
        <w:t xml:space="preserve">: </w:t>
      </w:r>
      <w:r w:rsidR="00E665FE">
        <w:t xml:space="preserve"> papír, plasty, sklo a kovy</w:t>
      </w:r>
      <w:bookmarkEnd w:id="26"/>
    </w:p>
    <w:p w:rsidR="006D3F1F" w:rsidRDefault="008B7B2D" w:rsidP="00077200">
      <w:r w:rsidRPr="008B7B2D">
        <w:rPr>
          <w:noProof/>
          <w:lang w:eastAsia="cs-CZ"/>
        </w:rPr>
        <w:drawing>
          <wp:inline distT="0" distB="0" distL="0" distR="0">
            <wp:extent cx="4449536" cy="4177531"/>
            <wp:effectExtent l="0" t="0" r="825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3142" cy="4180916"/>
                    </a:xfrm>
                    <a:prstGeom prst="rect">
                      <a:avLst/>
                    </a:prstGeom>
                    <a:noFill/>
                    <a:ln>
                      <a:noFill/>
                    </a:ln>
                    <a:effectLst/>
                    <a:extLst/>
                  </pic:spPr>
                </pic:pic>
              </a:graphicData>
            </a:graphic>
          </wp:inline>
        </w:drawing>
      </w:r>
    </w:p>
    <w:p w:rsidR="005B6BEA" w:rsidRDefault="005B6BEA" w:rsidP="005B6BEA">
      <w:r>
        <w:t xml:space="preserve">Účinnost separace papíru, skla, plastů, kovů spočítáme jako podíl vyseparovaného odpadu a celkového množství daného odpadu, tzn. potenciálu produkce daného odpadu v SKO + vyseparované množství daného odpadu. </w:t>
      </w:r>
    </w:p>
    <w:p w:rsidR="005B6BEA" w:rsidRDefault="005B6BEA" w:rsidP="005B6BEA">
      <w:r>
        <w:t>Účinnost separace daného odpadu pak spočítáme jako:</w:t>
      </w:r>
    </w:p>
    <w:p w:rsidR="006D3F1F" w:rsidRDefault="005B6BEA" w:rsidP="005B6BEA">
      <w:r>
        <w:t>Účinnost separace odpadu = vyseparované množství odpadu / celkové množství odpadu</w:t>
      </w:r>
    </w:p>
    <w:p w:rsidR="005B6BEA" w:rsidRDefault="005B6BEA" w:rsidP="005B6BEA">
      <w:r w:rsidRPr="005B6BEA">
        <w:t xml:space="preserve">Pro naplnění cíle na 50-ti % celkovou úroveň přípravy k opětovnému použití a recyklaci u složek odpadu (papír, plasty, sklo a kovy) zbývá do roku 2020 navýšit celkovou separaci těchto složek o </w:t>
      </w:r>
      <w:r>
        <w:t>309</w:t>
      </w:r>
      <w:r w:rsidRPr="005B6BEA">
        <w:t xml:space="preserve"> tun.</w:t>
      </w:r>
    </w:p>
    <w:p w:rsidR="009F34B8" w:rsidRDefault="005B6BEA" w:rsidP="00077200">
      <w:r w:rsidRPr="005B6BEA">
        <w:t xml:space="preserve">Pro ilustraci </w:t>
      </w:r>
      <w:r w:rsidR="00976BB2">
        <w:t>je uvedena</w:t>
      </w:r>
      <w:r w:rsidRPr="005B6BEA">
        <w:t xml:space="preserve"> tabulk</w:t>
      </w:r>
      <w:r w:rsidR="00976BB2">
        <w:t>a</w:t>
      </w:r>
      <w:r w:rsidRPr="005B6BEA">
        <w:t xml:space="preserve"> </w:t>
      </w:r>
      <w:r w:rsidR="00976BB2">
        <w:t>č. 9 se</w:t>
      </w:r>
      <w:r>
        <w:t xml:space="preserve"> započtením vyseparovaného papíru</w:t>
      </w:r>
      <w:r w:rsidRPr="005B6BEA">
        <w:t xml:space="preserve"> ze </w:t>
      </w:r>
      <w:r>
        <w:t>školních akcí.</w:t>
      </w:r>
      <w:r w:rsidR="00B1561D">
        <w:t xml:space="preserve"> </w:t>
      </w:r>
      <w:r w:rsidR="00B1561D" w:rsidRPr="00B1561D">
        <w:t xml:space="preserve">Z porovnání je vidět nezanedbatelný vliv tohoto druhu separace na plnění předmětného cíle. </w:t>
      </w:r>
      <w:r w:rsidR="00B1561D">
        <w:t>V tomto případě se míra separace dostává na hodnotu 55,4 % a lze konstatovat, že úkol na 50 – ti % separaci daných složek je pro rok 2020 překračován již nyní.</w:t>
      </w:r>
    </w:p>
    <w:p w:rsidR="009F34B8" w:rsidRDefault="009F34B8" w:rsidP="00371CCC">
      <w:pPr>
        <w:pStyle w:val="nzevtabulky"/>
      </w:pPr>
      <w:bookmarkStart w:id="27" w:name="_Toc461696086"/>
      <w:r>
        <w:t>Míra separace složek:  papír, plasty, sklo a kovy</w:t>
      </w:r>
      <w:r w:rsidR="00BB168C" w:rsidRPr="00BB168C">
        <w:t xml:space="preserve"> </w:t>
      </w:r>
      <w:r w:rsidR="00BB168C">
        <w:t>se započtením sběru škol a výkupen druhotných surovin</w:t>
      </w:r>
      <w:bookmarkEnd w:id="27"/>
    </w:p>
    <w:tbl>
      <w:tblPr>
        <w:tblW w:w="6844" w:type="dxa"/>
        <w:tblInd w:w="55" w:type="dxa"/>
        <w:tblCellMar>
          <w:left w:w="70" w:type="dxa"/>
          <w:right w:w="70" w:type="dxa"/>
        </w:tblCellMar>
        <w:tblLook w:val="04A0" w:firstRow="1" w:lastRow="0" w:firstColumn="1" w:lastColumn="0" w:noHBand="0" w:noVBand="1"/>
      </w:tblPr>
      <w:tblGrid>
        <w:gridCol w:w="1940"/>
        <w:gridCol w:w="1100"/>
        <w:gridCol w:w="980"/>
        <w:gridCol w:w="940"/>
        <w:gridCol w:w="32"/>
        <w:gridCol w:w="880"/>
        <w:gridCol w:w="972"/>
      </w:tblGrid>
      <w:tr w:rsidR="007017F7" w:rsidRPr="007017F7" w:rsidTr="00F40121">
        <w:trPr>
          <w:trHeight w:val="930"/>
        </w:trPr>
        <w:tc>
          <w:tcPr>
            <w:tcW w:w="1940" w:type="dxa"/>
            <w:tcBorders>
              <w:top w:val="single" w:sz="8" w:space="0" w:color="auto"/>
              <w:left w:val="single" w:sz="8" w:space="0" w:color="auto"/>
              <w:bottom w:val="single" w:sz="8" w:space="0" w:color="auto"/>
              <w:right w:val="single" w:sz="8" w:space="0" w:color="auto"/>
            </w:tcBorders>
            <w:shd w:val="clear" w:color="000000" w:fill="B8CCE4"/>
            <w:vAlign w:val="center"/>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Potenciál separace</w:t>
            </w:r>
          </w:p>
        </w:tc>
        <w:tc>
          <w:tcPr>
            <w:tcW w:w="1100" w:type="dxa"/>
            <w:tcBorders>
              <w:top w:val="single" w:sz="8" w:space="0" w:color="auto"/>
              <w:left w:val="nil"/>
              <w:bottom w:val="single" w:sz="8" w:space="0" w:color="auto"/>
              <w:right w:val="single" w:sz="4" w:space="0" w:color="auto"/>
            </w:tcBorders>
            <w:shd w:val="clear" w:color="000000" w:fill="DCE6F1"/>
            <w:vAlign w:val="center"/>
            <w:hideMark/>
          </w:tcPr>
          <w:p w:rsidR="007017F7" w:rsidRPr="007017F7" w:rsidRDefault="007017F7" w:rsidP="007017F7">
            <w:pPr>
              <w:autoSpaceDE/>
              <w:autoSpaceDN/>
              <w:adjustRightInd/>
              <w:spacing w:before="0" w:after="0"/>
              <w:jc w:val="center"/>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Skladba SKO </w:t>
            </w:r>
          </w:p>
        </w:tc>
        <w:tc>
          <w:tcPr>
            <w:tcW w:w="980" w:type="dxa"/>
            <w:tcBorders>
              <w:top w:val="single" w:sz="8" w:space="0" w:color="auto"/>
              <w:left w:val="nil"/>
              <w:bottom w:val="single" w:sz="8" w:space="0" w:color="auto"/>
              <w:right w:val="single" w:sz="4" w:space="0" w:color="auto"/>
            </w:tcBorders>
            <w:shd w:val="clear" w:color="000000" w:fill="DCE6F1"/>
            <w:vAlign w:val="center"/>
            <w:hideMark/>
          </w:tcPr>
          <w:p w:rsidR="007017F7" w:rsidRPr="007017F7" w:rsidRDefault="007017F7" w:rsidP="007017F7">
            <w:pPr>
              <w:autoSpaceDE/>
              <w:autoSpaceDN/>
              <w:adjustRightInd/>
              <w:spacing w:before="0" w:after="0"/>
              <w:jc w:val="center"/>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Množství  v SKO (t)</w:t>
            </w:r>
          </w:p>
        </w:tc>
        <w:tc>
          <w:tcPr>
            <w:tcW w:w="972" w:type="dxa"/>
            <w:gridSpan w:val="2"/>
            <w:tcBorders>
              <w:top w:val="single" w:sz="8" w:space="0" w:color="auto"/>
              <w:left w:val="nil"/>
              <w:bottom w:val="single" w:sz="8" w:space="0" w:color="auto"/>
              <w:right w:val="single" w:sz="4" w:space="0" w:color="auto"/>
            </w:tcBorders>
            <w:shd w:val="clear" w:color="000000" w:fill="DCE6F1"/>
            <w:vAlign w:val="center"/>
            <w:hideMark/>
          </w:tcPr>
          <w:p w:rsidR="007017F7" w:rsidRPr="007017F7" w:rsidRDefault="007017F7" w:rsidP="007017F7">
            <w:pPr>
              <w:autoSpaceDE/>
              <w:autoSpaceDN/>
              <w:adjustRightInd/>
              <w:spacing w:before="0" w:after="0"/>
              <w:jc w:val="center"/>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Separace (t)</w:t>
            </w:r>
          </w:p>
        </w:tc>
        <w:tc>
          <w:tcPr>
            <w:tcW w:w="880" w:type="dxa"/>
            <w:tcBorders>
              <w:top w:val="single" w:sz="8" w:space="0" w:color="auto"/>
              <w:left w:val="nil"/>
              <w:bottom w:val="single" w:sz="8" w:space="0" w:color="auto"/>
              <w:right w:val="single" w:sz="8" w:space="0" w:color="auto"/>
            </w:tcBorders>
            <w:shd w:val="clear" w:color="000000" w:fill="DCE6F1"/>
            <w:vAlign w:val="center"/>
            <w:hideMark/>
          </w:tcPr>
          <w:p w:rsidR="007017F7" w:rsidRPr="007017F7" w:rsidRDefault="007017F7" w:rsidP="007017F7">
            <w:pPr>
              <w:autoSpaceDE/>
              <w:autoSpaceDN/>
              <w:adjustRightInd/>
              <w:spacing w:before="0" w:after="0"/>
              <w:jc w:val="center"/>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Celkem (t)</w:t>
            </w:r>
          </w:p>
        </w:tc>
        <w:tc>
          <w:tcPr>
            <w:tcW w:w="972" w:type="dxa"/>
            <w:tcBorders>
              <w:top w:val="single" w:sz="8" w:space="0" w:color="auto"/>
              <w:left w:val="nil"/>
              <w:bottom w:val="single" w:sz="8" w:space="0" w:color="auto"/>
              <w:right w:val="single" w:sz="8" w:space="0" w:color="auto"/>
            </w:tcBorders>
            <w:shd w:val="clear" w:color="000000" w:fill="DCE6F1"/>
            <w:vAlign w:val="center"/>
            <w:hideMark/>
          </w:tcPr>
          <w:p w:rsidR="007017F7" w:rsidRPr="007017F7" w:rsidRDefault="007017F7" w:rsidP="007017F7">
            <w:pPr>
              <w:autoSpaceDE/>
              <w:autoSpaceDN/>
              <w:adjustRightInd/>
              <w:spacing w:before="0" w:after="0"/>
              <w:jc w:val="center"/>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Separace složek</w:t>
            </w:r>
          </w:p>
        </w:tc>
      </w:tr>
      <w:tr w:rsidR="007017F7" w:rsidRPr="007017F7" w:rsidTr="00F40121">
        <w:trPr>
          <w:trHeight w:val="300"/>
        </w:trPr>
        <w:tc>
          <w:tcPr>
            <w:tcW w:w="1940" w:type="dxa"/>
            <w:tcBorders>
              <w:top w:val="nil"/>
              <w:left w:val="single" w:sz="8" w:space="0" w:color="auto"/>
              <w:bottom w:val="single" w:sz="4" w:space="0" w:color="auto"/>
              <w:right w:val="nil"/>
            </w:tcBorders>
            <w:shd w:val="clear" w:color="000000" w:fill="EBF1DE"/>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papír/lepenka</w:t>
            </w:r>
          </w:p>
        </w:tc>
        <w:tc>
          <w:tcPr>
            <w:tcW w:w="1100" w:type="dxa"/>
            <w:tcBorders>
              <w:top w:val="nil"/>
              <w:left w:val="single" w:sz="8" w:space="0" w:color="auto"/>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10,01%</w:t>
            </w:r>
          </w:p>
        </w:tc>
        <w:tc>
          <w:tcPr>
            <w:tcW w:w="980" w:type="dxa"/>
            <w:tcBorders>
              <w:top w:val="nil"/>
              <w:left w:val="nil"/>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1 607 </w:t>
            </w:r>
          </w:p>
        </w:tc>
        <w:tc>
          <w:tcPr>
            <w:tcW w:w="972" w:type="dxa"/>
            <w:gridSpan w:val="2"/>
            <w:tcBorders>
              <w:top w:val="nil"/>
              <w:left w:val="nil"/>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3 486 </w:t>
            </w:r>
          </w:p>
        </w:tc>
        <w:tc>
          <w:tcPr>
            <w:tcW w:w="880" w:type="dxa"/>
            <w:tcBorders>
              <w:top w:val="nil"/>
              <w:left w:val="nil"/>
              <w:bottom w:val="single" w:sz="4"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5 093 </w:t>
            </w:r>
          </w:p>
        </w:tc>
        <w:tc>
          <w:tcPr>
            <w:tcW w:w="972" w:type="dxa"/>
            <w:tcBorders>
              <w:top w:val="nil"/>
              <w:left w:val="nil"/>
              <w:bottom w:val="single" w:sz="4"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68,45%</w:t>
            </w:r>
          </w:p>
        </w:tc>
      </w:tr>
      <w:tr w:rsidR="007017F7" w:rsidRPr="007017F7" w:rsidTr="00F40121">
        <w:trPr>
          <w:trHeight w:val="300"/>
        </w:trPr>
        <w:tc>
          <w:tcPr>
            <w:tcW w:w="1940" w:type="dxa"/>
            <w:tcBorders>
              <w:top w:val="nil"/>
              <w:left w:val="single" w:sz="8" w:space="0" w:color="auto"/>
              <w:bottom w:val="single" w:sz="4" w:space="0" w:color="auto"/>
              <w:right w:val="nil"/>
            </w:tcBorders>
            <w:shd w:val="clear" w:color="000000" w:fill="EBF1DE"/>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plasty</w:t>
            </w:r>
          </w:p>
        </w:tc>
        <w:tc>
          <w:tcPr>
            <w:tcW w:w="1100" w:type="dxa"/>
            <w:tcBorders>
              <w:top w:val="nil"/>
              <w:left w:val="single" w:sz="8" w:space="0" w:color="auto"/>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12,52%</w:t>
            </w:r>
          </w:p>
        </w:tc>
        <w:tc>
          <w:tcPr>
            <w:tcW w:w="980" w:type="dxa"/>
            <w:tcBorders>
              <w:top w:val="nil"/>
              <w:left w:val="nil"/>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2 009 </w:t>
            </w:r>
          </w:p>
        </w:tc>
        <w:tc>
          <w:tcPr>
            <w:tcW w:w="972" w:type="dxa"/>
            <w:gridSpan w:val="2"/>
            <w:tcBorders>
              <w:top w:val="nil"/>
              <w:left w:val="nil"/>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1 149 </w:t>
            </w:r>
          </w:p>
        </w:tc>
        <w:tc>
          <w:tcPr>
            <w:tcW w:w="880" w:type="dxa"/>
            <w:tcBorders>
              <w:top w:val="nil"/>
              <w:left w:val="nil"/>
              <w:bottom w:val="single" w:sz="4"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3 158 </w:t>
            </w:r>
          </w:p>
        </w:tc>
        <w:tc>
          <w:tcPr>
            <w:tcW w:w="972" w:type="dxa"/>
            <w:tcBorders>
              <w:top w:val="nil"/>
              <w:left w:val="nil"/>
              <w:bottom w:val="single" w:sz="4"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36,37%</w:t>
            </w:r>
          </w:p>
        </w:tc>
      </w:tr>
      <w:tr w:rsidR="007017F7" w:rsidRPr="007017F7" w:rsidTr="00F40121">
        <w:trPr>
          <w:trHeight w:val="300"/>
        </w:trPr>
        <w:tc>
          <w:tcPr>
            <w:tcW w:w="1940" w:type="dxa"/>
            <w:tcBorders>
              <w:top w:val="nil"/>
              <w:left w:val="single" w:sz="8" w:space="0" w:color="auto"/>
              <w:bottom w:val="single" w:sz="4" w:space="0" w:color="auto"/>
              <w:right w:val="nil"/>
            </w:tcBorders>
            <w:shd w:val="clear" w:color="000000" w:fill="EBF1DE"/>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sklo</w:t>
            </w:r>
          </w:p>
        </w:tc>
        <w:tc>
          <w:tcPr>
            <w:tcW w:w="1100" w:type="dxa"/>
            <w:tcBorders>
              <w:top w:val="nil"/>
              <w:left w:val="single" w:sz="8" w:space="0" w:color="auto"/>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4,62%</w:t>
            </w:r>
          </w:p>
        </w:tc>
        <w:tc>
          <w:tcPr>
            <w:tcW w:w="980" w:type="dxa"/>
            <w:tcBorders>
              <w:top w:val="nil"/>
              <w:left w:val="nil"/>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742 </w:t>
            </w:r>
          </w:p>
        </w:tc>
        <w:tc>
          <w:tcPr>
            <w:tcW w:w="972" w:type="dxa"/>
            <w:gridSpan w:val="2"/>
            <w:tcBorders>
              <w:top w:val="nil"/>
              <w:left w:val="nil"/>
              <w:bottom w:val="single" w:sz="4"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1 211 </w:t>
            </w:r>
          </w:p>
        </w:tc>
        <w:tc>
          <w:tcPr>
            <w:tcW w:w="880" w:type="dxa"/>
            <w:tcBorders>
              <w:top w:val="nil"/>
              <w:left w:val="nil"/>
              <w:bottom w:val="single" w:sz="4"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1 953 </w:t>
            </w:r>
          </w:p>
        </w:tc>
        <w:tc>
          <w:tcPr>
            <w:tcW w:w="972" w:type="dxa"/>
            <w:tcBorders>
              <w:top w:val="nil"/>
              <w:left w:val="nil"/>
              <w:bottom w:val="single" w:sz="4"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62,02%</w:t>
            </w:r>
          </w:p>
        </w:tc>
      </w:tr>
      <w:tr w:rsidR="007017F7" w:rsidRPr="007017F7" w:rsidTr="00F40121">
        <w:trPr>
          <w:trHeight w:val="315"/>
        </w:trPr>
        <w:tc>
          <w:tcPr>
            <w:tcW w:w="1940" w:type="dxa"/>
            <w:tcBorders>
              <w:top w:val="nil"/>
              <w:left w:val="single" w:sz="8" w:space="0" w:color="auto"/>
              <w:bottom w:val="single" w:sz="8" w:space="0" w:color="auto"/>
              <w:right w:val="nil"/>
            </w:tcBorders>
            <w:shd w:val="clear" w:color="000000" w:fill="EBF1DE"/>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kovy</w:t>
            </w:r>
          </w:p>
        </w:tc>
        <w:tc>
          <w:tcPr>
            <w:tcW w:w="1100" w:type="dxa"/>
            <w:tcBorders>
              <w:top w:val="nil"/>
              <w:left w:val="single" w:sz="8" w:space="0" w:color="auto"/>
              <w:bottom w:val="single" w:sz="8"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2,52%</w:t>
            </w:r>
          </w:p>
        </w:tc>
        <w:tc>
          <w:tcPr>
            <w:tcW w:w="980" w:type="dxa"/>
            <w:tcBorders>
              <w:top w:val="nil"/>
              <w:left w:val="nil"/>
              <w:bottom w:val="single" w:sz="8"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405 </w:t>
            </w:r>
          </w:p>
        </w:tc>
        <w:tc>
          <w:tcPr>
            <w:tcW w:w="972" w:type="dxa"/>
            <w:gridSpan w:val="2"/>
            <w:tcBorders>
              <w:top w:val="nil"/>
              <w:left w:val="nil"/>
              <w:bottom w:val="single" w:sz="8"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71 </w:t>
            </w:r>
          </w:p>
        </w:tc>
        <w:tc>
          <w:tcPr>
            <w:tcW w:w="880" w:type="dxa"/>
            <w:tcBorders>
              <w:top w:val="nil"/>
              <w:left w:val="nil"/>
              <w:bottom w:val="single" w:sz="8"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476 </w:t>
            </w:r>
          </w:p>
        </w:tc>
        <w:tc>
          <w:tcPr>
            <w:tcW w:w="972" w:type="dxa"/>
            <w:tcBorders>
              <w:top w:val="nil"/>
              <w:left w:val="nil"/>
              <w:bottom w:val="single" w:sz="8"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14,90%</w:t>
            </w:r>
          </w:p>
        </w:tc>
      </w:tr>
      <w:tr w:rsidR="007017F7" w:rsidRPr="007017F7" w:rsidTr="00F40121">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textil</w:t>
            </w:r>
          </w:p>
        </w:tc>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3,23%</w:t>
            </w:r>
          </w:p>
        </w:tc>
        <w:tc>
          <w:tcPr>
            <w:tcW w:w="980" w:type="dxa"/>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519 </w:t>
            </w:r>
          </w:p>
        </w:tc>
        <w:tc>
          <w:tcPr>
            <w:tcW w:w="972" w:type="dxa"/>
            <w:gridSpan w:val="2"/>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0 </w:t>
            </w:r>
          </w:p>
        </w:tc>
        <w:tc>
          <w:tcPr>
            <w:tcW w:w="880" w:type="dxa"/>
            <w:tcBorders>
              <w:top w:val="nil"/>
              <w:left w:val="nil"/>
              <w:bottom w:val="single" w:sz="4"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519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minerální odpad</w:t>
            </w:r>
          </w:p>
        </w:tc>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2,94%</w:t>
            </w:r>
          </w:p>
        </w:tc>
        <w:tc>
          <w:tcPr>
            <w:tcW w:w="980" w:type="dxa"/>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472 </w:t>
            </w:r>
          </w:p>
        </w:tc>
        <w:tc>
          <w:tcPr>
            <w:tcW w:w="972" w:type="dxa"/>
            <w:gridSpan w:val="2"/>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0 </w:t>
            </w:r>
          </w:p>
        </w:tc>
        <w:tc>
          <w:tcPr>
            <w:tcW w:w="880" w:type="dxa"/>
            <w:tcBorders>
              <w:top w:val="nil"/>
              <w:left w:val="nil"/>
              <w:bottom w:val="single" w:sz="4"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472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nebezpečný odpad</w:t>
            </w:r>
          </w:p>
        </w:tc>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0,34%</w:t>
            </w:r>
          </w:p>
        </w:tc>
        <w:tc>
          <w:tcPr>
            <w:tcW w:w="980" w:type="dxa"/>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55 </w:t>
            </w:r>
          </w:p>
        </w:tc>
        <w:tc>
          <w:tcPr>
            <w:tcW w:w="972" w:type="dxa"/>
            <w:gridSpan w:val="2"/>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46 </w:t>
            </w:r>
          </w:p>
        </w:tc>
        <w:tc>
          <w:tcPr>
            <w:tcW w:w="880" w:type="dxa"/>
            <w:tcBorders>
              <w:top w:val="nil"/>
              <w:left w:val="nil"/>
              <w:bottom w:val="single" w:sz="4"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101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elektroodpad</w:t>
            </w:r>
          </w:p>
        </w:tc>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0,75%</w:t>
            </w:r>
          </w:p>
        </w:tc>
        <w:tc>
          <w:tcPr>
            <w:tcW w:w="980" w:type="dxa"/>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121 </w:t>
            </w:r>
          </w:p>
        </w:tc>
        <w:tc>
          <w:tcPr>
            <w:tcW w:w="972" w:type="dxa"/>
            <w:gridSpan w:val="2"/>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0 </w:t>
            </w:r>
          </w:p>
        </w:tc>
        <w:tc>
          <w:tcPr>
            <w:tcW w:w="880" w:type="dxa"/>
            <w:tcBorders>
              <w:top w:val="nil"/>
              <w:left w:val="nil"/>
              <w:bottom w:val="single" w:sz="4"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121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bioodpad</w:t>
            </w:r>
          </w:p>
        </w:tc>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23,41%</w:t>
            </w:r>
          </w:p>
        </w:tc>
        <w:tc>
          <w:tcPr>
            <w:tcW w:w="980" w:type="dxa"/>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3 759 </w:t>
            </w:r>
          </w:p>
        </w:tc>
        <w:tc>
          <w:tcPr>
            <w:tcW w:w="972" w:type="dxa"/>
            <w:gridSpan w:val="2"/>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3 787 </w:t>
            </w:r>
          </w:p>
        </w:tc>
        <w:tc>
          <w:tcPr>
            <w:tcW w:w="880" w:type="dxa"/>
            <w:tcBorders>
              <w:top w:val="nil"/>
              <w:left w:val="nil"/>
              <w:bottom w:val="single" w:sz="4"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7 546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0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spalitelný odpad</w:t>
            </w:r>
          </w:p>
        </w:tc>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17,25%</w:t>
            </w:r>
          </w:p>
        </w:tc>
        <w:tc>
          <w:tcPr>
            <w:tcW w:w="980" w:type="dxa"/>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2 769 </w:t>
            </w:r>
          </w:p>
        </w:tc>
        <w:tc>
          <w:tcPr>
            <w:tcW w:w="972" w:type="dxa"/>
            <w:gridSpan w:val="2"/>
            <w:tcBorders>
              <w:top w:val="nil"/>
              <w:left w:val="nil"/>
              <w:bottom w:val="single" w:sz="4"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0 </w:t>
            </w:r>
          </w:p>
        </w:tc>
        <w:tc>
          <w:tcPr>
            <w:tcW w:w="880" w:type="dxa"/>
            <w:tcBorders>
              <w:top w:val="nil"/>
              <w:left w:val="nil"/>
              <w:bottom w:val="single" w:sz="4"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2 769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15"/>
        </w:trPr>
        <w:tc>
          <w:tcPr>
            <w:tcW w:w="1940" w:type="dxa"/>
            <w:tcBorders>
              <w:top w:val="nil"/>
              <w:left w:val="single" w:sz="8" w:space="0" w:color="auto"/>
              <w:bottom w:val="double" w:sz="6"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frakce &lt; 40 mm</w:t>
            </w:r>
          </w:p>
        </w:tc>
        <w:tc>
          <w:tcPr>
            <w:tcW w:w="1100" w:type="dxa"/>
            <w:tcBorders>
              <w:top w:val="nil"/>
              <w:left w:val="single" w:sz="8" w:space="0" w:color="auto"/>
              <w:bottom w:val="double" w:sz="6"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ind w:firstLineChars="100" w:firstLine="22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22,41%</w:t>
            </w:r>
          </w:p>
        </w:tc>
        <w:tc>
          <w:tcPr>
            <w:tcW w:w="980" w:type="dxa"/>
            <w:tcBorders>
              <w:top w:val="nil"/>
              <w:left w:val="nil"/>
              <w:bottom w:val="double" w:sz="6"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3 597 </w:t>
            </w:r>
          </w:p>
        </w:tc>
        <w:tc>
          <w:tcPr>
            <w:tcW w:w="972" w:type="dxa"/>
            <w:gridSpan w:val="2"/>
            <w:tcBorders>
              <w:top w:val="nil"/>
              <w:left w:val="nil"/>
              <w:bottom w:val="double" w:sz="6" w:space="0" w:color="auto"/>
              <w:right w:val="single" w:sz="4" w:space="0" w:color="auto"/>
            </w:tcBorders>
            <w:shd w:val="clear" w:color="000000" w:fill="FFFFFF"/>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0 </w:t>
            </w:r>
          </w:p>
        </w:tc>
        <w:tc>
          <w:tcPr>
            <w:tcW w:w="880" w:type="dxa"/>
            <w:tcBorders>
              <w:top w:val="nil"/>
              <w:left w:val="nil"/>
              <w:bottom w:val="double" w:sz="6"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color w:val="000000"/>
                <w:lang w:eastAsia="cs-CZ"/>
              </w:rPr>
            </w:pPr>
            <w:r w:rsidRPr="007017F7">
              <w:rPr>
                <w:rFonts w:ascii="Calibri" w:eastAsia="Times New Roman" w:hAnsi="Calibri"/>
                <w:color w:val="000000"/>
                <w:sz w:val="22"/>
                <w:szCs w:val="22"/>
                <w:lang w:eastAsia="cs-CZ"/>
              </w:rPr>
              <w:t xml:space="preserve">3 597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center"/>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33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Celkem</w:t>
            </w:r>
          </w:p>
        </w:tc>
        <w:tc>
          <w:tcPr>
            <w:tcW w:w="1100" w:type="dxa"/>
            <w:tcBorders>
              <w:top w:val="nil"/>
              <w:left w:val="nil"/>
              <w:bottom w:val="single" w:sz="8" w:space="0" w:color="auto"/>
              <w:right w:val="single" w:sz="4" w:space="0" w:color="auto"/>
            </w:tcBorders>
            <w:shd w:val="clear" w:color="auto" w:fill="auto"/>
            <w:noWrap/>
            <w:vAlign w:val="bottom"/>
            <w:hideMark/>
          </w:tcPr>
          <w:p w:rsidR="007017F7" w:rsidRPr="007017F7" w:rsidRDefault="007017F7" w:rsidP="0041376B">
            <w:pPr>
              <w:autoSpaceDE/>
              <w:autoSpaceDN/>
              <w:adjustRightInd/>
              <w:spacing w:before="0" w:after="0"/>
              <w:ind w:firstLineChars="100" w:firstLine="22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100%</w:t>
            </w:r>
          </w:p>
        </w:tc>
        <w:tc>
          <w:tcPr>
            <w:tcW w:w="980" w:type="dxa"/>
            <w:tcBorders>
              <w:top w:val="nil"/>
              <w:left w:val="nil"/>
              <w:bottom w:val="single" w:sz="8"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16 054 </w:t>
            </w:r>
          </w:p>
        </w:tc>
        <w:tc>
          <w:tcPr>
            <w:tcW w:w="972" w:type="dxa"/>
            <w:gridSpan w:val="2"/>
            <w:tcBorders>
              <w:top w:val="nil"/>
              <w:left w:val="nil"/>
              <w:bottom w:val="single" w:sz="8" w:space="0" w:color="auto"/>
              <w:right w:val="single" w:sz="4"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9 749 </w:t>
            </w:r>
          </w:p>
        </w:tc>
        <w:tc>
          <w:tcPr>
            <w:tcW w:w="880" w:type="dxa"/>
            <w:tcBorders>
              <w:top w:val="nil"/>
              <w:left w:val="nil"/>
              <w:bottom w:val="single" w:sz="8" w:space="0" w:color="auto"/>
              <w:right w:val="single" w:sz="8" w:space="0" w:color="auto"/>
            </w:tcBorders>
            <w:shd w:val="clear" w:color="auto" w:fill="auto"/>
            <w:noWrap/>
            <w:vAlign w:val="bottom"/>
            <w:hideMark/>
          </w:tcPr>
          <w:p w:rsidR="007017F7" w:rsidRPr="007017F7" w:rsidRDefault="007017F7" w:rsidP="007017F7">
            <w:pPr>
              <w:autoSpaceDE/>
              <w:autoSpaceDN/>
              <w:adjustRightInd/>
              <w:spacing w:before="0" w:after="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25 804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054ED8">
        <w:trPr>
          <w:trHeight w:val="98"/>
        </w:trPr>
        <w:tc>
          <w:tcPr>
            <w:tcW w:w="1940"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sz w:val="2"/>
                <w:lang w:eastAsia="cs-CZ"/>
              </w:rPr>
            </w:pPr>
            <w:r w:rsidRPr="007017F7">
              <w:rPr>
                <w:rFonts w:ascii="Calibri" w:eastAsia="Times New Roman" w:hAnsi="Calibri"/>
                <w:color w:val="000000"/>
                <w:sz w:val="2"/>
                <w:szCs w:val="22"/>
                <w:lang w:eastAsia="cs-CZ"/>
              </w:rPr>
              <w:t> </w:t>
            </w:r>
          </w:p>
        </w:tc>
        <w:tc>
          <w:tcPr>
            <w:tcW w:w="1100"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sz w:val="2"/>
                <w:lang w:eastAsia="cs-CZ"/>
              </w:rPr>
            </w:pPr>
            <w:r w:rsidRPr="007017F7">
              <w:rPr>
                <w:rFonts w:ascii="Calibri" w:eastAsia="Times New Roman" w:hAnsi="Calibri"/>
                <w:color w:val="000000"/>
                <w:sz w:val="2"/>
                <w:szCs w:val="22"/>
                <w:lang w:eastAsia="cs-CZ"/>
              </w:rPr>
              <w:t> </w:t>
            </w:r>
          </w:p>
        </w:tc>
        <w:tc>
          <w:tcPr>
            <w:tcW w:w="980"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sz w:val="2"/>
                <w:lang w:eastAsia="cs-CZ"/>
              </w:rPr>
            </w:pPr>
            <w:r w:rsidRPr="007017F7">
              <w:rPr>
                <w:rFonts w:ascii="Calibri" w:eastAsia="Times New Roman" w:hAnsi="Calibri"/>
                <w:color w:val="000000"/>
                <w:sz w:val="2"/>
                <w:szCs w:val="22"/>
                <w:lang w:eastAsia="cs-CZ"/>
              </w:rPr>
              <w:t> </w:t>
            </w:r>
          </w:p>
        </w:tc>
        <w:tc>
          <w:tcPr>
            <w:tcW w:w="972" w:type="dxa"/>
            <w:gridSpan w:val="2"/>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sz w:val="2"/>
                <w:lang w:eastAsia="cs-CZ"/>
              </w:rPr>
            </w:pPr>
            <w:r w:rsidRPr="007017F7">
              <w:rPr>
                <w:rFonts w:ascii="Calibri" w:eastAsia="Times New Roman" w:hAnsi="Calibri"/>
                <w:color w:val="000000"/>
                <w:sz w:val="2"/>
                <w:szCs w:val="22"/>
                <w:lang w:eastAsia="cs-CZ"/>
              </w:rPr>
              <w:t> </w:t>
            </w:r>
          </w:p>
        </w:tc>
        <w:tc>
          <w:tcPr>
            <w:tcW w:w="880"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sz w:val="2"/>
                <w:lang w:eastAsia="cs-CZ"/>
              </w:rPr>
            </w:pPr>
            <w:r w:rsidRPr="007017F7">
              <w:rPr>
                <w:rFonts w:ascii="Calibri" w:eastAsia="Times New Roman" w:hAnsi="Calibri"/>
                <w:color w:val="000000"/>
                <w:sz w:val="2"/>
                <w:szCs w:val="22"/>
                <w:lang w:eastAsia="cs-CZ"/>
              </w:rPr>
              <w:t>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229"/>
        </w:trPr>
        <w:tc>
          <w:tcPr>
            <w:tcW w:w="1940" w:type="dxa"/>
            <w:tcBorders>
              <w:top w:val="single" w:sz="8" w:space="0" w:color="auto"/>
              <w:left w:val="single" w:sz="8" w:space="0" w:color="auto"/>
              <w:bottom w:val="single" w:sz="8" w:space="0" w:color="auto"/>
              <w:right w:val="nil"/>
            </w:tcBorders>
            <w:shd w:val="clear" w:color="000000" w:fill="EBF1DE"/>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Součet  složek*</w:t>
            </w:r>
          </w:p>
        </w:tc>
        <w:tc>
          <w:tcPr>
            <w:tcW w:w="1100" w:type="dxa"/>
            <w:tcBorders>
              <w:top w:val="single" w:sz="8" w:space="0" w:color="auto"/>
              <w:left w:val="nil"/>
              <w:bottom w:val="single" w:sz="8" w:space="0" w:color="auto"/>
              <w:right w:val="nil"/>
            </w:tcBorders>
            <w:shd w:val="clear" w:color="000000" w:fill="EBF1DE"/>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c>
          <w:tcPr>
            <w:tcW w:w="980" w:type="dxa"/>
            <w:tcBorders>
              <w:top w:val="single" w:sz="8" w:space="0" w:color="auto"/>
              <w:left w:val="single" w:sz="4" w:space="0" w:color="auto"/>
              <w:bottom w:val="single" w:sz="8"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4 763 </w:t>
            </w:r>
          </w:p>
        </w:tc>
        <w:tc>
          <w:tcPr>
            <w:tcW w:w="972" w:type="dxa"/>
            <w:gridSpan w:val="2"/>
            <w:tcBorders>
              <w:top w:val="single" w:sz="8" w:space="0" w:color="auto"/>
              <w:left w:val="nil"/>
              <w:bottom w:val="single" w:sz="8" w:space="0" w:color="auto"/>
              <w:right w:val="single" w:sz="4"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5 917 </w:t>
            </w:r>
          </w:p>
        </w:tc>
        <w:tc>
          <w:tcPr>
            <w:tcW w:w="880" w:type="dxa"/>
            <w:tcBorders>
              <w:top w:val="single" w:sz="8" w:space="0" w:color="auto"/>
              <w:left w:val="nil"/>
              <w:bottom w:val="single" w:sz="8" w:space="0" w:color="auto"/>
              <w:right w:val="single" w:sz="8" w:space="0" w:color="auto"/>
            </w:tcBorders>
            <w:shd w:val="clear" w:color="000000" w:fill="EBF1DE"/>
            <w:noWrap/>
            <w:vAlign w:val="bottom"/>
            <w:hideMark/>
          </w:tcPr>
          <w:p w:rsidR="007017F7" w:rsidRPr="007017F7" w:rsidRDefault="007017F7" w:rsidP="007017F7">
            <w:pPr>
              <w:autoSpaceDE/>
              <w:autoSpaceDN/>
              <w:adjustRightInd/>
              <w:spacing w:before="0" w:after="0"/>
              <w:jc w:val="righ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xml:space="preserve">10 680 </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7017F7" w:rsidRPr="007017F7" w:rsidTr="00F40121">
        <w:trPr>
          <w:trHeight w:val="220"/>
        </w:trPr>
        <w:tc>
          <w:tcPr>
            <w:tcW w:w="1940" w:type="dxa"/>
            <w:tcBorders>
              <w:top w:val="nil"/>
              <w:left w:val="single" w:sz="8" w:space="0" w:color="auto"/>
              <w:bottom w:val="single" w:sz="8" w:space="0" w:color="auto"/>
              <w:right w:val="nil"/>
            </w:tcBorders>
            <w:shd w:val="clear" w:color="000000" w:fill="DCE6F1"/>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Separace**</w:t>
            </w:r>
          </w:p>
        </w:tc>
        <w:tc>
          <w:tcPr>
            <w:tcW w:w="1100" w:type="dxa"/>
            <w:tcBorders>
              <w:top w:val="nil"/>
              <w:left w:val="nil"/>
              <w:bottom w:val="single" w:sz="8" w:space="0" w:color="auto"/>
              <w:right w:val="nil"/>
            </w:tcBorders>
            <w:shd w:val="clear" w:color="000000" w:fill="DCE6F1"/>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w:t>
            </w:r>
          </w:p>
        </w:tc>
        <w:tc>
          <w:tcPr>
            <w:tcW w:w="980" w:type="dxa"/>
            <w:tcBorders>
              <w:top w:val="nil"/>
              <w:left w:val="nil"/>
              <w:bottom w:val="single" w:sz="8" w:space="0" w:color="auto"/>
              <w:right w:val="single" w:sz="4" w:space="0" w:color="auto"/>
            </w:tcBorders>
            <w:shd w:val="clear" w:color="000000" w:fill="DCE6F1"/>
            <w:noWrap/>
            <w:vAlign w:val="bottom"/>
            <w:hideMark/>
          </w:tcPr>
          <w:p w:rsidR="007017F7" w:rsidRPr="007017F7" w:rsidRDefault="007017F7" w:rsidP="007017F7">
            <w:pPr>
              <w:autoSpaceDE/>
              <w:autoSpaceDN/>
              <w:adjustRightInd/>
              <w:spacing w:before="0" w:after="0"/>
              <w:jc w:val="left"/>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 </w:t>
            </w:r>
          </w:p>
        </w:tc>
        <w:tc>
          <w:tcPr>
            <w:tcW w:w="1852" w:type="dxa"/>
            <w:gridSpan w:val="3"/>
            <w:tcBorders>
              <w:top w:val="single" w:sz="8" w:space="0" w:color="auto"/>
              <w:left w:val="nil"/>
              <w:bottom w:val="single" w:sz="8" w:space="0" w:color="auto"/>
              <w:right w:val="single" w:sz="8" w:space="0" w:color="000000"/>
            </w:tcBorders>
            <w:shd w:val="clear" w:color="000000" w:fill="DCE6F1"/>
            <w:noWrap/>
            <w:vAlign w:val="bottom"/>
            <w:hideMark/>
          </w:tcPr>
          <w:p w:rsidR="007017F7" w:rsidRPr="007017F7" w:rsidRDefault="007017F7" w:rsidP="007017F7">
            <w:pPr>
              <w:autoSpaceDE/>
              <w:autoSpaceDN/>
              <w:adjustRightInd/>
              <w:spacing w:before="0" w:after="0"/>
              <w:jc w:val="center"/>
              <w:rPr>
                <w:rFonts w:ascii="Calibri" w:eastAsia="Times New Roman" w:hAnsi="Calibri"/>
                <w:b/>
                <w:bCs/>
                <w:color w:val="000000"/>
                <w:lang w:eastAsia="cs-CZ"/>
              </w:rPr>
            </w:pPr>
            <w:r w:rsidRPr="007017F7">
              <w:rPr>
                <w:rFonts w:ascii="Calibri" w:eastAsia="Times New Roman" w:hAnsi="Calibri"/>
                <w:b/>
                <w:bCs/>
                <w:color w:val="000000"/>
                <w:sz w:val="22"/>
                <w:szCs w:val="22"/>
                <w:lang w:eastAsia="cs-CZ"/>
              </w:rPr>
              <w:t>55,40%</w:t>
            </w:r>
          </w:p>
        </w:tc>
        <w:tc>
          <w:tcPr>
            <w:tcW w:w="972" w:type="dxa"/>
            <w:tcBorders>
              <w:top w:val="nil"/>
              <w:left w:val="nil"/>
              <w:bottom w:val="nil"/>
              <w:right w:val="nil"/>
            </w:tcBorders>
            <w:shd w:val="clear" w:color="000000" w:fill="FFFFFF"/>
            <w:noWrap/>
            <w:vAlign w:val="bottom"/>
            <w:hideMark/>
          </w:tcPr>
          <w:p w:rsidR="007017F7" w:rsidRPr="007017F7" w:rsidRDefault="007017F7" w:rsidP="007017F7">
            <w:pPr>
              <w:autoSpaceDE/>
              <w:autoSpaceDN/>
              <w:adjustRightInd/>
              <w:spacing w:before="0" w:after="0"/>
              <w:jc w:val="left"/>
              <w:rPr>
                <w:rFonts w:ascii="Calibri" w:eastAsia="Times New Roman" w:hAnsi="Calibri"/>
                <w:color w:val="000000"/>
                <w:lang w:eastAsia="cs-CZ"/>
              </w:rPr>
            </w:pPr>
            <w:r w:rsidRPr="007017F7">
              <w:rPr>
                <w:rFonts w:ascii="Calibri" w:eastAsia="Times New Roman" w:hAnsi="Calibri"/>
                <w:color w:val="000000"/>
                <w:sz w:val="22"/>
                <w:szCs w:val="22"/>
                <w:lang w:eastAsia="cs-CZ"/>
              </w:rPr>
              <w:t> </w:t>
            </w:r>
          </w:p>
        </w:tc>
      </w:tr>
      <w:tr w:rsidR="00F40121" w:rsidRPr="00F40121" w:rsidTr="00F40121">
        <w:trPr>
          <w:gridAfter w:val="3"/>
          <w:wAfter w:w="1884" w:type="dxa"/>
          <w:trHeight w:val="240"/>
        </w:trPr>
        <w:tc>
          <w:tcPr>
            <w:tcW w:w="4020" w:type="dxa"/>
            <w:gridSpan w:val="3"/>
            <w:tcBorders>
              <w:top w:val="nil"/>
              <w:left w:val="nil"/>
              <w:bottom w:val="nil"/>
              <w:right w:val="nil"/>
            </w:tcBorders>
            <w:shd w:val="clear" w:color="000000" w:fill="FFFFFF"/>
            <w:noWrap/>
            <w:vAlign w:val="bottom"/>
            <w:hideMark/>
          </w:tcPr>
          <w:p w:rsidR="00F40121" w:rsidRPr="00F40121" w:rsidRDefault="00F40121" w:rsidP="00F40121">
            <w:pPr>
              <w:autoSpaceDE/>
              <w:autoSpaceDN/>
              <w:adjustRightInd/>
              <w:spacing w:before="0" w:after="0"/>
              <w:jc w:val="left"/>
              <w:rPr>
                <w:rFonts w:ascii="Calibri" w:eastAsia="Times New Roman" w:hAnsi="Calibri"/>
                <w:i/>
                <w:iCs/>
                <w:color w:val="000000"/>
                <w:sz w:val="20"/>
                <w:szCs w:val="20"/>
                <w:lang w:eastAsia="cs-CZ"/>
              </w:rPr>
            </w:pPr>
            <w:r w:rsidRPr="00F40121">
              <w:rPr>
                <w:rFonts w:ascii="Calibri" w:eastAsia="Times New Roman" w:hAnsi="Calibri"/>
                <w:i/>
                <w:iCs/>
                <w:color w:val="000000"/>
                <w:sz w:val="20"/>
                <w:szCs w:val="20"/>
                <w:lang w:eastAsia="cs-CZ"/>
              </w:rPr>
              <w:t xml:space="preserve">* součet složek: papír, plasty, sklo, kovy </w:t>
            </w:r>
          </w:p>
        </w:tc>
        <w:tc>
          <w:tcPr>
            <w:tcW w:w="940" w:type="dxa"/>
            <w:tcBorders>
              <w:top w:val="nil"/>
              <w:left w:val="nil"/>
              <w:bottom w:val="nil"/>
              <w:right w:val="nil"/>
            </w:tcBorders>
            <w:shd w:val="clear" w:color="000000" w:fill="FFFFFF"/>
            <w:noWrap/>
            <w:vAlign w:val="bottom"/>
            <w:hideMark/>
          </w:tcPr>
          <w:p w:rsidR="00F40121" w:rsidRPr="00F40121" w:rsidRDefault="00F40121" w:rsidP="00F40121">
            <w:pPr>
              <w:autoSpaceDE/>
              <w:autoSpaceDN/>
              <w:adjustRightInd/>
              <w:spacing w:before="0" w:after="0"/>
              <w:jc w:val="left"/>
              <w:rPr>
                <w:rFonts w:ascii="Calibri" w:eastAsia="Times New Roman" w:hAnsi="Calibri"/>
                <w:i/>
                <w:iCs/>
                <w:color w:val="000000"/>
                <w:sz w:val="20"/>
                <w:szCs w:val="20"/>
                <w:lang w:eastAsia="cs-CZ"/>
              </w:rPr>
            </w:pPr>
            <w:r w:rsidRPr="00F40121">
              <w:rPr>
                <w:rFonts w:ascii="Calibri" w:eastAsia="Times New Roman" w:hAnsi="Calibri"/>
                <w:i/>
                <w:iCs/>
                <w:color w:val="000000"/>
                <w:sz w:val="20"/>
                <w:szCs w:val="20"/>
                <w:lang w:eastAsia="cs-CZ"/>
              </w:rPr>
              <w:t> </w:t>
            </w:r>
          </w:p>
        </w:tc>
      </w:tr>
      <w:tr w:rsidR="00F40121" w:rsidRPr="00F40121" w:rsidTr="00F40121">
        <w:trPr>
          <w:gridAfter w:val="3"/>
          <w:wAfter w:w="1884" w:type="dxa"/>
          <w:trHeight w:val="240"/>
        </w:trPr>
        <w:tc>
          <w:tcPr>
            <w:tcW w:w="4960" w:type="dxa"/>
            <w:gridSpan w:val="4"/>
            <w:tcBorders>
              <w:top w:val="nil"/>
              <w:left w:val="nil"/>
              <w:bottom w:val="nil"/>
              <w:right w:val="nil"/>
            </w:tcBorders>
            <w:shd w:val="clear" w:color="000000" w:fill="FFFFFF"/>
            <w:noWrap/>
            <w:vAlign w:val="bottom"/>
            <w:hideMark/>
          </w:tcPr>
          <w:p w:rsidR="00F40121" w:rsidRPr="00F40121" w:rsidRDefault="00F40121" w:rsidP="00F40121">
            <w:pPr>
              <w:autoSpaceDE/>
              <w:autoSpaceDN/>
              <w:adjustRightInd/>
              <w:spacing w:before="0" w:after="0"/>
              <w:jc w:val="left"/>
              <w:rPr>
                <w:rFonts w:ascii="Calibri" w:eastAsia="Times New Roman" w:hAnsi="Calibri"/>
                <w:i/>
                <w:iCs/>
                <w:color w:val="000000"/>
                <w:sz w:val="20"/>
                <w:szCs w:val="20"/>
                <w:lang w:eastAsia="cs-CZ"/>
              </w:rPr>
            </w:pPr>
            <w:r w:rsidRPr="00F40121">
              <w:rPr>
                <w:rFonts w:ascii="Calibri" w:eastAsia="Times New Roman" w:hAnsi="Calibri"/>
                <w:i/>
                <w:iCs/>
                <w:color w:val="000000"/>
                <w:sz w:val="20"/>
                <w:szCs w:val="20"/>
                <w:lang w:eastAsia="cs-CZ"/>
              </w:rPr>
              <w:t xml:space="preserve">** celková separace složek: papír, plasty, sklo, kovy </w:t>
            </w:r>
          </w:p>
        </w:tc>
      </w:tr>
    </w:tbl>
    <w:p w:rsidR="00497CF5" w:rsidRDefault="00497CF5" w:rsidP="00293F2B">
      <w:pPr>
        <w:rPr>
          <w:b/>
        </w:rPr>
      </w:pPr>
    </w:p>
    <w:p w:rsidR="00E873F4" w:rsidRDefault="00E873F4" w:rsidP="00293F2B">
      <w:pPr>
        <w:rPr>
          <w:b/>
        </w:rPr>
      </w:pPr>
    </w:p>
    <w:p w:rsidR="00E873F4" w:rsidRDefault="00E873F4" w:rsidP="00293F2B">
      <w:pPr>
        <w:rPr>
          <w:b/>
        </w:rPr>
      </w:pPr>
    </w:p>
    <w:p w:rsidR="00497CF5" w:rsidRDefault="00497CF5" w:rsidP="00293F2B">
      <w:pPr>
        <w:rPr>
          <w:b/>
        </w:rPr>
      </w:pPr>
    </w:p>
    <w:p w:rsidR="00293F2B" w:rsidRDefault="00293F2B" w:rsidP="00293F2B">
      <w:pPr>
        <w:rPr>
          <w:b/>
        </w:rPr>
      </w:pPr>
      <w:r w:rsidRPr="00293F2B">
        <w:rPr>
          <w:b/>
        </w:rPr>
        <w:t>Celková separace komunálních odpadů</w:t>
      </w:r>
    </w:p>
    <w:p w:rsidR="003D7646" w:rsidRPr="003D7646" w:rsidRDefault="003D7646" w:rsidP="00293F2B">
      <w:r w:rsidRPr="003D7646">
        <w:t xml:space="preserve">Pro celkový </w:t>
      </w:r>
      <w:r>
        <w:t xml:space="preserve">a komplexní </w:t>
      </w:r>
      <w:r w:rsidRPr="003D7646">
        <w:t xml:space="preserve">obraz separace </w:t>
      </w:r>
      <w:r>
        <w:t xml:space="preserve">v oblasti komunálních odpadů </w:t>
      </w:r>
      <w:r w:rsidR="00976BB2">
        <w:t>je uveden</w:t>
      </w:r>
      <w:r>
        <w:t xml:space="preserve"> ještě další možný výpočet a interpretaci ukazatele separace z logicky vybraných separovaných  druhů komunálních odpadů vztažených k celkové produkci KO</w:t>
      </w:r>
      <w:r w:rsidR="00976BB2">
        <w:t>.</w:t>
      </w:r>
    </w:p>
    <w:p w:rsidR="0096189F" w:rsidRDefault="0096189F" w:rsidP="0096189F">
      <w:r>
        <w:t>T</w:t>
      </w:r>
      <w:r w:rsidRPr="005B6BEA">
        <w:t>abulk</w:t>
      </w:r>
      <w:r>
        <w:t>a č.</w:t>
      </w:r>
      <w:r w:rsidR="00976BB2">
        <w:t>10</w:t>
      </w:r>
      <w:r w:rsidRPr="005B6BEA">
        <w:t xml:space="preserve"> </w:t>
      </w:r>
      <w:r>
        <w:t>dokumentuje stav separace všech separovaných</w:t>
      </w:r>
      <w:r w:rsidR="005163E0">
        <w:t xml:space="preserve">, materiálově využitelných </w:t>
      </w:r>
      <w:r>
        <w:t xml:space="preserve"> složek komunál</w:t>
      </w:r>
      <w:r w:rsidR="009E4B4B">
        <w:t>n</w:t>
      </w:r>
      <w:r>
        <w:t>ích odpadů ve SMOl. V průběhu let 2011 až 2015 dochází</w:t>
      </w:r>
      <w:r w:rsidR="005163E0">
        <w:t xml:space="preserve"> </w:t>
      </w:r>
      <w:r>
        <w:t xml:space="preserve">k mírnému </w:t>
      </w:r>
      <w:r w:rsidR="00911565">
        <w:t>nárůstu</w:t>
      </w:r>
      <w:r>
        <w:t xml:space="preserve"> separace</w:t>
      </w:r>
      <w:r w:rsidR="00911565">
        <w:t xml:space="preserve"> </w:t>
      </w:r>
      <w:r w:rsidR="00911565" w:rsidRPr="005163E0">
        <w:t xml:space="preserve">na hodnotu </w:t>
      </w:r>
      <w:r w:rsidR="005163E0" w:rsidRPr="005163E0">
        <w:t>31</w:t>
      </w:r>
      <w:r w:rsidR="008A4C17" w:rsidRPr="005163E0">
        <w:t xml:space="preserve">% </w:t>
      </w:r>
      <w:r w:rsidR="00911565" w:rsidRPr="005163E0">
        <w:t xml:space="preserve"> v roce</w:t>
      </w:r>
      <w:r w:rsidR="00911565">
        <w:t xml:space="preserve"> 2015.</w:t>
      </w:r>
      <w:r>
        <w:t xml:space="preserve">  </w:t>
      </w:r>
    </w:p>
    <w:p w:rsidR="008A4C17" w:rsidRDefault="008A4C17" w:rsidP="0096189F">
      <w:r>
        <w:t>Nejedná se o hodnotu, která je vztažena ke konkrétnímu cíli POH</w:t>
      </w:r>
      <w:r w:rsidR="00003161">
        <w:t>,</w:t>
      </w:r>
      <w:r>
        <w:t xml:space="preserve"> ale je to orientační ukazatel celkového stavu separace a materiálového využívání KO.</w:t>
      </w:r>
    </w:p>
    <w:p w:rsidR="003323B5" w:rsidRDefault="003323B5" w:rsidP="003323B5">
      <w:pPr>
        <w:pStyle w:val="nzevtabulky"/>
      </w:pPr>
      <w:bookmarkStart w:id="28" w:name="_Toc461696087"/>
      <w:r>
        <w:t>Celková separace KO (sk.20)</w:t>
      </w:r>
      <w:bookmarkEnd w:id="28"/>
    </w:p>
    <w:tbl>
      <w:tblPr>
        <w:tblW w:w="9340" w:type="dxa"/>
        <w:tblInd w:w="55" w:type="dxa"/>
        <w:tblCellMar>
          <w:left w:w="70" w:type="dxa"/>
          <w:right w:w="70" w:type="dxa"/>
        </w:tblCellMar>
        <w:tblLook w:val="04A0" w:firstRow="1" w:lastRow="0" w:firstColumn="1" w:lastColumn="0" w:noHBand="0" w:noVBand="1"/>
      </w:tblPr>
      <w:tblGrid>
        <w:gridCol w:w="820"/>
        <w:gridCol w:w="4520"/>
        <w:gridCol w:w="800"/>
        <w:gridCol w:w="800"/>
        <w:gridCol w:w="800"/>
        <w:gridCol w:w="800"/>
        <w:gridCol w:w="800"/>
      </w:tblGrid>
      <w:tr w:rsidR="005163E0" w:rsidRPr="005163E0" w:rsidTr="005163E0">
        <w:trPr>
          <w:trHeight w:val="525"/>
        </w:trPr>
        <w:tc>
          <w:tcPr>
            <w:tcW w:w="820" w:type="dxa"/>
            <w:tcBorders>
              <w:top w:val="single" w:sz="8" w:space="0" w:color="auto"/>
              <w:left w:val="single" w:sz="8" w:space="0" w:color="auto"/>
              <w:bottom w:val="single" w:sz="8" w:space="0" w:color="auto"/>
              <w:right w:val="single" w:sz="4" w:space="0" w:color="auto"/>
            </w:tcBorders>
            <w:shd w:val="clear" w:color="000000" w:fill="DCE6F1"/>
            <w:vAlign w:val="center"/>
            <w:hideMark/>
          </w:tcPr>
          <w:p w:rsidR="005163E0" w:rsidRPr="005163E0" w:rsidRDefault="005163E0" w:rsidP="005163E0">
            <w:pPr>
              <w:autoSpaceDE/>
              <w:autoSpaceDN/>
              <w:adjustRightInd/>
              <w:spacing w:before="0" w:after="0"/>
              <w:jc w:val="center"/>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kat.č. odpadu</w:t>
            </w:r>
          </w:p>
        </w:tc>
        <w:tc>
          <w:tcPr>
            <w:tcW w:w="4520" w:type="dxa"/>
            <w:tcBorders>
              <w:top w:val="single" w:sz="8" w:space="0" w:color="auto"/>
              <w:left w:val="nil"/>
              <w:bottom w:val="single" w:sz="8" w:space="0" w:color="auto"/>
              <w:right w:val="nil"/>
            </w:tcBorders>
            <w:shd w:val="clear" w:color="000000" w:fill="DCE6F1"/>
            <w:vAlign w:val="center"/>
            <w:hideMark/>
          </w:tcPr>
          <w:p w:rsidR="005163E0" w:rsidRPr="005163E0" w:rsidRDefault="005163E0" w:rsidP="005163E0">
            <w:pPr>
              <w:autoSpaceDE/>
              <w:autoSpaceDN/>
              <w:adjustRightInd/>
              <w:spacing w:before="0" w:after="0"/>
              <w:jc w:val="lef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Název odpadu</w:t>
            </w:r>
          </w:p>
        </w:tc>
        <w:tc>
          <w:tcPr>
            <w:tcW w:w="800" w:type="dxa"/>
            <w:tcBorders>
              <w:top w:val="single" w:sz="8" w:space="0" w:color="auto"/>
              <w:left w:val="single" w:sz="8" w:space="0" w:color="auto"/>
              <w:bottom w:val="single" w:sz="8" w:space="0" w:color="auto"/>
              <w:right w:val="single" w:sz="4" w:space="0" w:color="auto"/>
            </w:tcBorders>
            <w:shd w:val="clear" w:color="000000" w:fill="DCE6F1"/>
            <w:noWrap/>
            <w:vAlign w:val="center"/>
            <w:hideMark/>
          </w:tcPr>
          <w:p w:rsidR="005163E0" w:rsidRPr="005163E0" w:rsidRDefault="005163E0" w:rsidP="005163E0">
            <w:pPr>
              <w:autoSpaceDE/>
              <w:autoSpaceDN/>
              <w:adjustRightInd/>
              <w:spacing w:before="0" w:after="0"/>
              <w:jc w:val="center"/>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2011</w:t>
            </w:r>
          </w:p>
        </w:tc>
        <w:tc>
          <w:tcPr>
            <w:tcW w:w="800" w:type="dxa"/>
            <w:tcBorders>
              <w:top w:val="single" w:sz="8" w:space="0" w:color="auto"/>
              <w:left w:val="nil"/>
              <w:bottom w:val="single" w:sz="8" w:space="0" w:color="auto"/>
              <w:right w:val="single" w:sz="4" w:space="0" w:color="auto"/>
            </w:tcBorders>
            <w:shd w:val="clear" w:color="000000" w:fill="DCE6F1"/>
            <w:noWrap/>
            <w:vAlign w:val="center"/>
            <w:hideMark/>
          </w:tcPr>
          <w:p w:rsidR="005163E0" w:rsidRPr="005163E0" w:rsidRDefault="005163E0" w:rsidP="005163E0">
            <w:pPr>
              <w:autoSpaceDE/>
              <w:autoSpaceDN/>
              <w:adjustRightInd/>
              <w:spacing w:before="0" w:after="0"/>
              <w:jc w:val="center"/>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2012</w:t>
            </w:r>
          </w:p>
        </w:tc>
        <w:tc>
          <w:tcPr>
            <w:tcW w:w="800" w:type="dxa"/>
            <w:tcBorders>
              <w:top w:val="single" w:sz="8" w:space="0" w:color="auto"/>
              <w:left w:val="nil"/>
              <w:bottom w:val="single" w:sz="8" w:space="0" w:color="auto"/>
              <w:right w:val="single" w:sz="4" w:space="0" w:color="auto"/>
            </w:tcBorders>
            <w:shd w:val="clear" w:color="000000" w:fill="DCE6F1"/>
            <w:noWrap/>
            <w:vAlign w:val="center"/>
            <w:hideMark/>
          </w:tcPr>
          <w:p w:rsidR="005163E0" w:rsidRPr="005163E0" w:rsidRDefault="005163E0" w:rsidP="005163E0">
            <w:pPr>
              <w:autoSpaceDE/>
              <w:autoSpaceDN/>
              <w:adjustRightInd/>
              <w:spacing w:before="0" w:after="0"/>
              <w:jc w:val="center"/>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2013</w:t>
            </w:r>
          </w:p>
        </w:tc>
        <w:tc>
          <w:tcPr>
            <w:tcW w:w="800" w:type="dxa"/>
            <w:tcBorders>
              <w:top w:val="single" w:sz="8" w:space="0" w:color="auto"/>
              <w:left w:val="nil"/>
              <w:bottom w:val="single" w:sz="8" w:space="0" w:color="auto"/>
              <w:right w:val="single" w:sz="4" w:space="0" w:color="auto"/>
            </w:tcBorders>
            <w:shd w:val="clear" w:color="000000" w:fill="DCE6F1"/>
            <w:noWrap/>
            <w:vAlign w:val="center"/>
            <w:hideMark/>
          </w:tcPr>
          <w:p w:rsidR="005163E0" w:rsidRPr="005163E0" w:rsidRDefault="005163E0" w:rsidP="005163E0">
            <w:pPr>
              <w:autoSpaceDE/>
              <w:autoSpaceDN/>
              <w:adjustRightInd/>
              <w:spacing w:before="0" w:after="0"/>
              <w:jc w:val="center"/>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2014</w:t>
            </w:r>
          </w:p>
        </w:tc>
        <w:tc>
          <w:tcPr>
            <w:tcW w:w="800" w:type="dxa"/>
            <w:tcBorders>
              <w:top w:val="single" w:sz="8" w:space="0" w:color="auto"/>
              <w:left w:val="nil"/>
              <w:bottom w:val="single" w:sz="8" w:space="0" w:color="auto"/>
              <w:right w:val="single" w:sz="8" w:space="0" w:color="auto"/>
            </w:tcBorders>
            <w:shd w:val="clear" w:color="000000" w:fill="DCE6F1"/>
            <w:noWrap/>
            <w:vAlign w:val="center"/>
            <w:hideMark/>
          </w:tcPr>
          <w:p w:rsidR="005163E0" w:rsidRPr="005163E0" w:rsidRDefault="005163E0" w:rsidP="005163E0">
            <w:pPr>
              <w:autoSpaceDE/>
              <w:autoSpaceDN/>
              <w:adjustRightInd/>
              <w:spacing w:before="0" w:after="0"/>
              <w:jc w:val="center"/>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2015</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200101</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Papír a lepenka</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1 993,8</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1 795,0</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1 745,1</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1 720,2</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1 722,9</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200102</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Sklo</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1 164,1</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1 111,3</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1 115,4</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1 191,2</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1 201,0</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200125</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Jedlý olej a tuk</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0,02</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 </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0,07</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 </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 </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200126</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Olej a tuk neuvedený pod číslem 20 01 25</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1,47</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1,18</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0,20</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0,24</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0,55</w:t>
            </w:r>
          </w:p>
        </w:tc>
      </w:tr>
      <w:tr w:rsidR="005163E0" w:rsidRPr="005163E0" w:rsidTr="005163E0">
        <w:trPr>
          <w:trHeight w:val="58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200136</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Vyřazené elektrické a elektronické zařízení neuvedené pod čísly 20 01 21, 20 01 23 a 20 01 35</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0,25</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0,02</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 </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 </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 </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200138</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Dřevo neuvedené pod číslem 20 01 37</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138,6</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264,3</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256,6</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438,9</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597,6</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200139</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Plasty</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1 036,4</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1 034,6</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1 061,2</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1 134,1</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1 148,7</w:t>
            </w:r>
          </w:p>
        </w:tc>
      </w:tr>
      <w:tr w:rsidR="005163E0" w:rsidRPr="005163E0" w:rsidTr="005163E0">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200140</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Kovy</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35,9</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33,2</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41,4</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40,7</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71,2</w:t>
            </w:r>
          </w:p>
        </w:tc>
      </w:tr>
      <w:tr w:rsidR="005163E0" w:rsidRPr="005163E0" w:rsidTr="005163E0">
        <w:trPr>
          <w:trHeight w:val="315"/>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center"/>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200201</w:t>
            </w:r>
          </w:p>
        </w:tc>
        <w:tc>
          <w:tcPr>
            <w:tcW w:w="4520" w:type="dxa"/>
            <w:tcBorders>
              <w:top w:val="nil"/>
              <w:left w:val="nil"/>
              <w:bottom w:val="single" w:sz="4" w:space="0" w:color="auto"/>
              <w:right w:val="nil"/>
            </w:tcBorders>
            <w:shd w:val="clear" w:color="auto" w:fill="auto"/>
            <w:vAlign w:val="center"/>
            <w:hideMark/>
          </w:tcPr>
          <w:p w:rsidR="005163E0" w:rsidRPr="005163E0" w:rsidRDefault="005163E0" w:rsidP="005163E0">
            <w:pPr>
              <w:autoSpaceDE/>
              <w:autoSpaceDN/>
              <w:adjustRightInd/>
              <w:spacing w:before="0" w:after="0"/>
              <w:jc w:val="lef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Biologicky rozložitelný odpad</w:t>
            </w:r>
          </w:p>
        </w:tc>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2 908,4</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3 455,9</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3 714,2</w:t>
            </w:r>
          </w:p>
        </w:tc>
        <w:tc>
          <w:tcPr>
            <w:tcW w:w="800" w:type="dxa"/>
            <w:tcBorders>
              <w:top w:val="nil"/>
              <w:left w:val="nil"/>
              <w:bottom w:val="single" w:sz="4" w:space="0" w:color="auto"/>
              <w:right w:val="single" w:sz="4"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4 019,4</w:t>
            </w:r>
          </w:p>
        </w:tc>
        <w:tc>
          <w:tcPr>
            <w:tcW w:w="800" w:type="dxa"/>
            <w:tcBorders>
              <w:top w:val="nil"/>
              <w:left w:val="nil"/>
              <w:bottom w:val="single" w:sz="4" w:space="0" w:color="auto"/>
              <w:right w:val="single" w:sz="8" w:space="0" w:color="auto"/>
            </w:tcBorders>
            <w:shd w:val="clear" w:color="auto" w:fill="auto"/>
            <w:noWrap/>
            <w:vAlign w:val="center"/>
            <w:hideMark/>
          </w:tcPr>
          <w:p w:rsidR="005163E0" w:rsidRPr="005163E0" w:rsidRDefault="005163E0" w:rsidP="005163E0">
            <w:pPr>
              <w:autoSpaceDE/>
              <w:autoSpaceDN/>
              <w:adjustRightInd/>
              <w:spacing w:before="0" w:after="0"/>
              <w:jc w:val="right"/>
              <w:rPr>
                <w:rFonts w:ascii="Calibri" w:eastAsia="Times New Roman" w:hAnsi="Calibri"/>
                <w:color w:val="000000"/>
                <w:sz w:val="20"/>
                <w:szCs w:val="20"/>
                <w:lang w:eastAsia="cs-CZ"/>
              </w:rPr>
            </w:pPr>
            <w:r w:rsidRPr="005163E0">
              <w:rPr>
                <w:rFonts w:ascii="Calibri" w:eastAsia="Times New Roman" w:hAnsi="Calibri"/>
                <w:color w:val="000000"/>
                <w:sz w:val="20"/>
                <w:szCs w:val="20"/>
                <w:lang w:eastAsia="cs-CZ"/>
              </w:rPr>
              <w:t>3 786,7</w:t>
            </w:r>
          </w:p>
        </w:tc>
      </w:tr>
      <w:tr w:rsidR="005163E0" w:rsidRPr="005163E0" w:rsidTr="005163E0">
        <w:trPr>
          <w:trHeight w:val="300"/>
        </w:trPr>
        <w:tc>
          <w:tcPr>
            <w:tcW w:w="534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lef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Celkem KO (t)</w:t>
            </w:r>
          </w:p>
        </w:tc>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28 040</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27 516</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27 355</w:t>
            </w:r>
          </w:p>
        </w:tc>
        <w:tc>
          <w:tcPr>
            <w:tcW w:w="800" w:type="dxa"/>
            <w:tcBorders>
              <w:top w:val="single" w:sz="8" w:space="0" w:color="auto"/>
              <w:left w:val="nil"/>
              <w:bottom w:val="single" w:sz="4"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27 871</w:t>
            </w:r>
          </w:p>
        </w:tc>
        <w:tc>
          <w:tcPr>
            <w:tcW w:w="800" w:type="dxa"/>
            <w:tcBorders>
              <w:top w:val="single" w:sz="8" w:space="0" w:color="auto"/>
              <w:left w:val="nil"/>
              <w:bottom w:val="single" w:sz="4"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27 680</w:t>
            </w:r>
          </w:p>
        </w:tc>
      </w:tr>
      <w:tr w:rsidR="005163E0" w:rsidRPr="005163E0" w:rsidTr="005163E0">
        <w:trPr>
          <w:trHeight w:val="300"/>
        </w:trPr>
        <w:tc>
          <w:tcPr>
            <w:tcW w:w="534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lef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Celkem separované složky KO (t)</w:t>
            </w:r>
          </w:p>
        </w:tc>
        <w:tc>
          <w:tcPr>
            <w:tcW w:w="800" w:type="dxa"/>
            <w:tcBorders>
              <w:top w:val="nil"/>
              <w:left w:val="single" w:sz="4" w:space="0" w:color="auto"/>
              <w:bottom w:val="single" w:sz="4"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7 279</w:t>
            </w:r>
          </w:p>
        </w:tc>
        <w:tc>
          <w:tcPr>
            <w:tcW w:w="800" w:type="dxa"/>
            <w:tcBorders>
              <w:top w:val="nil"/>
              <w:left w:val="single" w:sz="4" w:space="0" w:color="auto"/>
              <w:bottom w:val="single" w:sz="4"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7 696</w:t>
            </w:r>
          </w:p>
        </w:tc>
        <w:tc>
          <w:tcPr>
            <w:tcW w:w="800" w:type="dxa"/>
            <w:tcBorders>
              <w:top w:val="nil"/>
              <w:left w:val="single" w:sz="4" w:space="0" w:color="auto"/>
              <w:bottom w:val="single" w:sz="4"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7 934</w:t>
            </w:r>
          </w:p>
        </w:tc>
        <w:tc>
          <w:tcPr>
            <w:tcW w:w="800" w:type="dxa"/>
            <w:tcBorders>
              <w:top w:val="nil"/>
              <w:left w:val="single" w:sz="4" w:space="0" w:color="auto"/>
              <w:bottom w:val="single" w:sz="4"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8 545</w:t>
            </w:r>
          </w:p>
        </w:tc>
        <w:tc>
          <w:tcPr>
            <w:tcW w:w="800" w:type="dxa"/>
            <w:tcBorders>
              <w:top w:val="nil"/>
              <w:left w:val="single" w:sz="4" w:space="0" w:color="auto"/>
              <w:bottom w:val="single" w:sz="4"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8 529</w:t>
            </w:r>
          </w:p>
        </w:tc>
      </w:tr>
      <w:tr w:rsidR="005163E0" w:rsidRPr="005163E0" w:rsidTr="005163E0">
        <w:trPr>
          <w:trHeight w:val="315"/>
        </w:trPr>
        <w:tc>
          <w:tcPr>
            <w:tcW w:w="5340"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lef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Separace (%)</w:t>
            </w:r>
          </w:p>
        </w:tc>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26%</w:t>
            </w:r>
          </w:p>
        </w:tc>
        <w:tc>
          <w:tcPr>
            <w:tcW w:w="800" w:type="dxa"/>
            <w:tcBorders>
              <w:top w:val="nil"/>
              <w:left w:val="nil"/>
              <w:bottom w:val="single" w:sz="8"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28%</w:t>
            </w:r>
          </w:p>
        </w:tc>
        <w:tc>
          <w:tcPr>
            <w:tcW w:w="800" w:type="dxa"/>
            <w:tcBorders>
              <w:top w:val="nil"/>
              <w:left w:val="nil"/>
              <w:bottom w:val="single" w:sz="8"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29%</w:t>
            </w:r>
          </w:p>
        </w:tc>
        <w:tc>
          <w:tcPr>
            <w:tcW w:w="800" w:type="dxa"/>
            <w:tcBorders>
              <w:top w:val="nil"/>
              <w:left w:val="nil"/>
              <w:bottom w:val="single" w:sz="8" w:space="0" w:color="auto"/>
              <w:right w:val="single" w:sz="4"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31%</w:t>
            </w:r>
          </w:p>
        </w:tc>
        <w:tc>
          <w:tcPr>
            <w:tcW w:w="800" w:type="dxa"/>
            <w:tcBorders>
              <w:top w:val="nil"/>
              <w:left w:val="nil"/>
              <w:bottom w:val="single" w:sz="8" w:space="0" w:color="auto"/>
              <w:right w:val="single" w:sz="8" w:space="0" w:color="auto"/>
            </w:tcBorders>
            <w:shd w:val="clear" w:color="auto" w:fill="auto"/>
            <w:noWrap/>
            <w:vAlign w:val="bottom"/>
            <w:hideMark/>
          </w:tcPr>
          <w:p w:rsidR="005163E0" w:rsidRPr="005163E0" w:rsidRDefault="005163E0" w:rsidP="005163E0">
            <w:pPr>
              <w:autoSpaceDE/>
              <w:autoSpaceDN/>
              <w:adjustRightInd/>
              <w:spacing w:before="0" w:after="0"/>
              <w:jc w:val="right"/>
              <w:rPr>
                <w:rFonts w:ascii="Calibri" w:eastAsia="Times New Roman" w:hAnsi="Calibri"/>
                <w:b/>
                <w:bCs/>
                <w:color w:val="000000"/>
                <w:sz w:val="20"/>
                <w:szCs w:val="20"/>
                <w:lang w:eastAsia="cs-CZ"/>
              </w:rPr>
            </w:pPr>
            <w:r w:rsidRPr="005163E0">
              <w:rPr>
                <w:rFonts w:ascii="Calibri" w:eastAsia="Times New Roman" w:hAnsi="Calibri"/>
                <w:b/>
                <w:bCs/>
                <w:color w:val="000000"/>
                <w:sz w:val="20"/>
                <w:szCs w:val="20"/>
                <w:lang w:eastAsia="cs-CZ"/>
              </w:rPr>
              <w:t>31%</w:t>
            </w:r>
          </w:p>
        </w:tc>
      </w:tr>
    </w:tbl>
    <w:p w:rsidR="003A27A2" w:rsidRPr="00505B31" w:rsidRDefault="003A27A2" w:rsidP="004F589D">
      <w:pPr>
        <w:pStyle w:val="Nadpis40"/>
      </w:pPr>
      <w:r w:rsidRPr="004F589D">
        <w:t>Biologicky</w:t>
      </w:r>
      <w:r w:rsidRPr="00505B31">
        <w:t xml:space="preserve"> rozložitelné komunální odpady</w:t>
      </w:r>
    </w:p>
    <w:p w:rsidR="003A27A2" w:rsidRPr="0098258B" w:rsidRDefault="003A27A2" w:rsidP="00077200">
      <w:r w:rsidRPr="0098258B">
        <w:t>Za biologicky rozložitelný komunální odpad („BRKO“) jsou považovány všechny druhy biologicky rozložitelného odpadu („BRO“) ve skupině 20 Katalogu odpadů (vyhláška MŽP č. 381/2001 Sb.) a částečně biologicky rozložitelný odpad v podskupině 15 01 Katalogu odpadů, sbíraný v obcích.</w:t>
      </w:r>
    </w:p>
    <w:p w:rsidR="003A27A2" w:rsidRPr="0098258B" w:rsidRDefault="003A27A2" w:rsidP="00077200">
      <w:r w:rsidRPr="0098258B">
        <w:t xml:space="preserve">Do BRKO náleží odpady papíru a lepenky, biologicky rozložitelný odpad z kuchyní </w:t>
      </w:r>
      <w:r w:rsidR="00F677EC">
        <w:br/>
      </w:r>
      <w:r w:rsidRPr="0098258B">
        <w:t xml:space="preserve">a stravoven, část odpadů oděvů a textilních materiálů, dřevo, biologicky rozložitelný odpad </w:t>
      </w:r>
      <w:r w:rsidR="00F677EC">
        <w:br/>
      </w:r>
      <w:r w:rsidRPr="0098258B">
        <w:t>ze zahrad a parků, část směsného komunálního odpadu, odpadu z tržišť a objemného odpadu ve skupině 20 a částečně podskupině 15 01 Katalogu odpadů.</w:t>
      </w:r>
    </w:p>
    <w:p w:rsidR="003A27A2" w:rsidRPr="0098258B" w:rsidRDefault="003A27A2" w:rsidP="00077200">
      <w:r w:rsidRPr="0098258B">
        <w:t xml:space="preserve">Biologickým komunálním odpadem (bioodpadem) se rozumí </w:t>
      </w:r>
      <w:r w:rsidR="00972740">
        <w:t>BRO</w:t>
      </w:r>
      <w:r w:rsidRPr="0098258B">
        <w:t xml:space="preserve"> ze zahrad a veřejné zeleně, potravinářský a kuchyňský odpad z domácností, restaurací, stravovacích nebo maloobchodních zařízení.</w:t>
      </w:r>
    </w:p>
    <w:p w:rsidR="003A27A2" w:rsidRPr="0098258B" w:rsidRDefault="003A27A2" w:rsidP="00077200">
      <w:r w:rsidRPr="0098258B">
        <w:t xml:space="preserve">Od 1.1.2015 byla stanovena novelou zákona o odpadech povinnost pro obce odděleně soustřeďovat biologicky rozložitelný odpad a zajistit další nakládání s tímto odpadem. Následnou vyhláškou a výkladem byla povinnost specifikována na sběr minimálně BRO rostlinného původu v období od dubna do října kalendářního roku. </w:t>
      </w:r>
    </w:p>
    <w:p w:rsidR="00AE20FE" w:rsidRDefault="003A27A2" w:rsidP="00077200">
      <w:r w:rsidRPr="0098258B">
        <w:t>Pro BRKO platí zákonná povinnost na odklon části BRKO od skládkování. Tato povinnost vychází z </w:t>
      </w:r>
      <w:r w:rsidRPr="00505B31">
        <w:t xml:space="preserve">evropské rámcové směrnice o skládkách. Dosažení cíle pro rok 2020 je součástí závazné části POH </w:t>
      </w:r>
      <w:r w:rsidR="0040490F">
        <w:t>O</w:t>
      </w:r>
      <w:r w:rsidR="00617DA0">
        <w:t>K</w:t>
      </w:r>
      <w:r w:rsidRPr="00505B31">
        <w:t xml:space="preserve"> pro</w:t>
      </w:r>
      <w:r w:rsidRPr="00460813">
        <w:t xml:space="preserve"> další období. </w:t>
      </w:r>
    </w:p>
    <w:p w:rsidR="003A27A2" w:rsidRPr="004204AA" w:rsidRDefault="003A27A2" w:rsidP="00077200">
      <w:r w:rsidRPr="004204AA">
        <w:t>Oddělený sběr vhodných druhů BRKO a jejich následné využití je žádoucí i z pohledu zákonem stanoveného zákazu skládkování SKO, recyklovatelných a využitelných odpadů v roce 20</w:t>
      </w:r>
      <w:r w:rsidR="00AE20FE">
        <w:t>2</w:t>
      </w:r>
      <w:r w:rsidRPr="004204AA">
        <w:t xml:space="preserve">4. </w:t>
      </w:r>
    </w:p>
    <w:p w:rsidR="003A27A2" w:rsidRPr="0098258B" w:rsidRDefault="003A27A2" w:rsidP="009004CE">
      <w:pPr>
        <w:pStyle w:val="Nadpis5"/>
      </w:pPr>
      <w:r w:rsidRPr="0098258B">
        <w:t xml:space="preserve">Produkce BRKO </w:t>
      </w:r>
    </w:p>
    <w:p w:rsidR="003A27A2" w:rsidRDefault="003A27A2" w:rsidP="00077200">
      <w:r w:rsidRPr="0098258B">
        <w:t xml:space="preserve">Produkce biologicky rozložitelných komunálních odpadů je souhrnem produkce určitých druhů odpadů s úplným nebo částečným podílem biologicky rozložitelného obsahu, které vymezuje metodika výpočtu indikátorů pro hodnocení POH </w:t>
      </w:r>
      <w:r w:rsidRPr="005163E0">
        <w:t xml:space="preserve">ČR. Souhrn všech druhů odpadů zahrnutých do odpadů s podílem BRKO je uveden v tabulce č. </w:t>
      </w:r>
      <w:r w:rsidR="005163E0" w:rsidRPr="005163E0">
        <w:t>1</w:t>
      </w:r>
      <w:r w:rsidR="00976BB2">
        <w:t>1</w:t>
      </w:r>
      <w:r w:rsidRPr="005163E0">
        <w:t>.</w:t>
      </w:r>
    </w:p>
    <w:p w:rsidR="00DE0F45" w:rsidRDefault="00A01402" w:rsidP="001275C8">
      <w:pPr>
        <w:pStyle w:val="nzevtabulky"/>
      </w:pPr>
      <w:r>
        <w:t xml:space="preserve"> </w:t>
      </w:r>
      <w:bookmarkStart w:id="29" w:name="_Toc461696088"/>
      <w:r w:rsidR="003A27A2" w:rsidRPr="00052238">
        <w:t xml:space="preserve">Produkce odpadů s podílem </w:t>
      </w:r>
      <w:r w:rsidR="003A27A2" w:rsidRPr="00040D4D">
        <w:t>BRKO</w:t>
      </w:r>
      <w:r w:rsidR="003A27A2" w:rsidRPr="00052238">
        <w:t xml:space="preserve"> </w:t>
      </w:r>
      <w:r w:rsidR="00040D4D">
        <w:t>v</w:t>
      </w:r>
      <w:r w:rsidR="00E36535">
        <w:t xml:space="preserve"> SMOl </w:t>
      </w:r>
      <w:r w:rsidR="003A27A2" w:rsidRPr="00052238">
        <w:t>(</w:t>
      </w:r>
      <w:r>
        <w:t>t</w:t>
      </w:r>
      <w:r w:rsidR="003A27A2" w:rsidRPr="00052238">
        <w:t>)</w:t>
      </w:r>
      <w:bookmarkEnd w:id="29"/>
    </w:p>
    <w:p w:rsidR="00DE0F45" w:rsidRDefault="001275C8" w:rsidP="00077200">
      <w:r w:rsidRPr="001275C8">
        <w:rPr>
          <w:noProof/>
          <w:lang w:eastAsia="cs-CZ"/>
        </w:rPr>
        <w:drawing>
          <wp:inline distT="0" distB="0" distL="0" distR="0">
            <wp:extent cx="5759450" cy="185028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850284"/>
                    </a:xfrm>
                    <a:prstGeom prst="rect">
                      <a:avLst/>
                    </a:prstGeom>
                    <a:noFill/>
                    <a:ln>
                      <a:noFill/>
                    </a:ln>
                  </pic:spPr>
                </pic:pic>
              </a:graphicData>
            </a:graphic>
          </wp:inline>
        </w:drawing>
      </w:r>
    </w:p>
    <w:p w:rsidR="004F0D06" w:rsidRDefault="00F10F03" w:rsidP="00077200">
      <w:r w:rsidRPr="00052238">
        <w:t xml:space="preserve">Zdroj: </w:t>
      </w:r>
      <w:r w:rsidR="001275C8" w:rsidRPr="001275C8">
        <w:t>evidence odpadů obce</w:t>
      </w:r>
    </w:p>
    <w:p w:rsidR="00CA1E66" w:rsidRDefault="00CD6BF5" w:rsidP="00077200">
      <w:pPr>
        <w:rPr>
          <w:i/>
        </w:rPr>
      </w:pPr>
      <w:r w:rsidRPr="004F0D06">
        <w:rPr>
          <w:i/>
        </w:rPr>
        <w:t xml:space="preserve">Poznámka: </w:t>
      </w:r>
      <w:r w:rsidR="004F0D06" w:rsidRPr="004F0D06">
        <w:rPr>
          <w:i/>
          <w:lang w:val="en-US"/>
        </w:rPr>
        <w:t>*</w:t>
      </w:r>
      <w:r w:rsidRPr="004F0D06">
        <w:rPr>
          <w:i/>
        </w:rPr>
        <w:t xml:space="preserve"> množství biologicky rozložitelné složky v jednotlivých odpadech</w:t>
      </w:r>
    </w:p>
    <w:p w:rsidR="00E873F4" w:rsidRDefault="00E873F4" w:rsidP="00077200">
      <w:pPr>
        <w:rPr>
          <w:i/>
        </w:rPr>
      </w:pPr>
    </w:p>
    <w:p w:rsidR="00E873F4" w:rsidRDefault="00E873F4" w:rsidP="00077200">
      <w:pPr>
        <w:rPr>
          <w:i/>
        </w:rPr>
      </w:pPr>
    </w:p>
    <w:p w:rsidR="00E873F4" w:rsidRDefault="00E873F4" w:rsidP="00077200">
      <w:pPr>
        <w:rPr>
          <w:i/>
        </w:rPr>
      </w:pPr>
    </w:p>
    <w:p w:rsidR="00E873F4" w:rsidRDefault="00E873F4" w:rsidP="00077200">
      <w:pPr>
        <w:rPr>
          <w:i/>
        </w:rPr>
      </w:pPr>
    </w:p>
    <w:p w:rsidR="00E873F4" w:rsidRDefault="00E873F4" w:rsidP="00077200">
      <w:pPr>
        <w:rPr>
          <w:i/>
        </w:rPr>
      </w:pPr>
    </w:p>
    <w:p w:rsidR="005163E0" w:rsidRDefault="005163E0" w:rsidP="00077200">
      <w:pPr>
        <w:rPr>
          <w:i/>
        </w:rPr>
      </w:pPr>
    </w:p>
    <w:p w:rsidR="005163E0" w:rsidRDefault="005163E0" w:rsidP="002B6A50">
      <w:pPr>
        <w:pStyle w:val="Nzevgrafu"/>
      </w:pPr>
      <w:r>
        <w:t xml:space="preserve">Vývoj separace katalogového čísla 200201 -biologicky rozložitelný odpad </w:t>
      </w:r>
      <w:r w:rsidR="002B6A50">
        <w:t>(t)</w:t>
      </w:r>
    </w:p>
    <w:p w:rsidR="005163E0" w:rsidRDefault="005163E0" w:rsidP="005163E0">
      <w:r>
        <w:rPr>
          <w:noProof/>
          <w:lang w:eastAsia="cs-CZ"/>
        </w:rPr>
        <w:drawing>
          <wp:inline distT="0" distB="0" distL="0" distR="0">
            <wp:extent cx="4525576" cy="2709582"/>
            <wp:effectExtent l="0" t="0" r="27940" b="1460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27A2" w:rsidRPr="00CD6BF5" w:rsidRDefault="003A27A2" w:rsidP="00077200"/>
    <w:p w:rsidR="003A27A2" w:rsidRPr="0098258B" w:rsidRDefault="003A27A2" w:rsidP="00077200">
      <w:r w:rsidRPr="0098258B">
        <w:t xml:space="preserve">Současná produkce odpadu obsahujícího BRKO je evidována v celkovém množství přibližně </w:t>
      </w:r>
      <w:r w:rsidR="00AE4F98">
        <w:t>2</w:t>
      </w:r>
      <w:r w:rsidR="004F0D06">
        <w:t>5</w:t>
      </w:r>
      <w:r w:rsidR="00584409">
        <w:t> 000t</w:t>
      </w:r>
      <w:r w:rsidRPr="0098258B">
        <w:t xml:space="preserve"> za rok</w:t>
      </w:r>
      <w:r w:rsidR="0098258B" w:rsidRPr="0098258B">
        <w:t xml:space="preserve">, přičemž množství biologicky rozložitelné složky v těchto odpadech je cca </w:t>
      </w:r>
      <w:r w:rsidR="00F677EC">
        <w:br/>
      </w:r>
      <w:r w:rsidR="00584409">
        <w:t xml:space="preserve">14 </w:t>
      </w:r>
      <w:r w:rsidR="00AE4F98">
        <w:t>5</w:t>
      </w:r>
      <w:r w:rsidR="00584409">
        <w:t>00</w:t>
      </w:r>
      <w:r w:rsidR="0098258B">
        <w:t>t</w:t>
      </w:r>
      <w:r w:rsidR="0098258B" w:rsidRPr="0098258B">
        <w:t>.</w:t>
      </w:r>
    </w:p>
    <w:p w:rsidR="003A27A2" w:rsidRPr="0098258B" w:rsidRDefault="003A27A2" w:rsidP="00077200">
      <w:r w:rsidRPr="0098258B">
        <w:t xml:space="preserve">Nejvyšší podíl odpadů s obsahem BRKO tvoří </w:t>
      </w:r>
      <w:r w:rsidR="0098258B" w:rsidRPr="0098258B">
        <w:t>SKO</w:t>
      </w:r>
      <w:r w:rsidRPr="0098258B">
        <w:t xml:space="preserve">, papír a lepenka, biologicky rozložitelný odpad a objemný odpad. </w:t>
      </w:r>
    </w:p>
    <w:p w:rsidR="00BC7F34" w:rsidRPr="00BC7F34" w:rsidRDefault="003A27A2" w:rsidP="00BC7F34">
      <w:pPr>
        <w:pStyle w:val="Nadpis5"/>
      </w:pPr>
      <w:r w:rsidRPr="00BC7F34">
        <w:t>Nakládání s</w:t>
      </w:r>
      <w:r w:rsidR="00BC7F34">
        <w:t> </w:t>
      </w:r>
      <w:r w:rsidRPr="00BC7F34">
        <w:t>BRKO</w:t>
      </w:r>
    </w:p>
    <w:p w:rsidR="0020000E" w:rsidRPr="00B4654E" w:rsidRDefault="0020000E" w:rsidP="0020000E">
      <w:r w:rsidRPr="00B4654E">
        <w:t>Kvalita a způsoby použití výsledných produktů ze zpracování biologického odpadu závisí na kvalitě vstupní suroviny. Proto se kompostuje výhradně bioodpad získaný odděleným sběrem. Stejně tak ke zpracování na bioplynových stanicích je vhodné využívat pouze odděleně sebraný bioodpad, což přispívá k možnosti využití zbytkového digestátu.</w:t>
      </w:r>
    </w:p>
    <w:p w:rsidR="004406F0" w:rsidRDefault="00617DA0" w:rsidP="00617DA0">
      <w:r>
        <w:t xml:space="preserve">Občané </w:t>
      </w:r>
      <w:r w:rsidR="00E36535">
        <w:t xml:space="preserve">SMOl </w:t>
      </w:r>
      <w:r>
        <w:t>mají možnost třídit BRO do speciálních nádob, které mají možnost získat zdarma. Jedná se o nádoby o objemu 240</w:t>
      </w:r>
      <w:r w:rsidR="00C13553">
        <w:t xml:space="preserve"> l</w:t>
      </w:r>
      <w:r>
        <w:t xml:space="preserve">. K bytovým domům jsou nově ke stanovištím na </w:t>
      </w:r>
      <w:r w:rsidR="00C13553">
        <w:t>separovaný odpad</w:t>
      </w:r>
      <w:r>
        <w:t xml:space="preserve"> přidávány kontejnery o objemu 660</w:t>
      </w:r>
      <w:r w:rsidR="00C13553">
        <w:t xml:space="preserve"> l. Nádoby</w:t>
      </w:r>
      <w:r>
        <w:t xml:space="preserve"> jsou vyváženy 1x14 dní, v zimě je svoz omezen na cca 1xměsíc</w:t>
      </w:r>
      <w:r w:rsidR="006B5C35">
        <w:t xml:space="preserve">. </w:t>
      </w:r>
      <w:r w:rsidR="004406F0">
        <w:t>B</w:t>
      </w:r>
      <w:r w:rsidR="004406F0" w:rsidRPr="004406F0">
        <w:t xml:space="preserve">iologicky rozložitelné </w:t>
      </w:r>
      <w:r w:rsidR="004406F0" w:rsidRPr="006B5C35">
        <w:t>odpady jsou dále</w:t>
      </w:r>
      <w:r w:rsidR="004406F0">
        <w:t xml:space="preserve"> předávány oprávněným osobám.</w:t>
      </w:r>
    </w:p>
    <w:p w:rsidR="006B5C35" w:rsidRDefault="003A27A2" w:rsidP="006B5C35">
      <w:pPr>
        <w:rPr>
          <w:b/>
          <w:u w:val="single"/>
        </w:rPr>
      </w:pPr>
      <w:r w:rsidRPr="00BC7F34">
        <w:rPr>
          <w:b/>
          <w:u w:val="single"/>
        </w:rPr>
        <w:t xml:space="preserve">Vyhodnocení odklonu od skládkování </w:t>
      </w:r>
    </w:p>
    <w:p w:rsidR="0042798B" w:rsidRDefault="0042798B" w:rsidP="0042798B">
      <w:r>
        <w:t xml:space="preserve">Biologicky rozložitelné odpady rostlinného původu jsou separovaně sbírány a dále předávány oprávněným osobám. Tato skutečnost má pozitivní vliv na procento materiálového využívání BRKO, nicméně celkový vliv na složení SKO a ovlivnění cíle na snižování skládování BRKO je </w:t>
      </w:r>
      <w:r w:rsidR="00132563">
        <w:t>marginální</w:t>
      </w:r>
      <w:r>
        <w:t>.</w:t>
      </w:r>
    </w:p>
    <w:p w:rsidR="0042798B" w:rsidRDefault="006B5C35" w:rsidP="006B5C35">
      <w:r w:rsidRPr="005163E0">
        <w:t>Cíl</w:t>
      </w:r>
      <w:r w:rsidR="0042798B" w:rsidRPr="005163E0">
        <w:t>:</w:t>
      </w:r>
      <w:r w:rsidR="0042798B">
        <w:t xml:space="preserve"> </w:t>
      </w:r>
    </w:p>
    <w:p w:rsidR="0042798B" w:rsidRDefault="0042798B" w:rsidP="006B5C35">
      <w:pPr>
        <w:rPr>
          <w:rFonts w:eastAsia="Times New Roman"/>
          <w:color w:val="000000" w:themeColor="text1"/>
          <w:lang w:eastAsia="cs-CZ"/>
        </w:rPr>
      </w:pPr>
      <w:r>
        <w:t>„</w:t>
      </w:r>
      <w:r w:rsidR="006B5C35" w:rsidRPr="008C2119">
        <w:rPr>
          <w:rFonts w:eastAsia="Times New Roman"/>
          <w:color w:val="000000" w:themeColor="text1"/>
          <w:lang w:eastAsia="cs-CZ"/>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r>
        <w:rPr>
          <w:rFonts w:eastAsia="Times New Roman"/>
          <w:color w:val="000000" w:themeColor="text1"/>
          <w:lang w:eastAsia="cs-CZ"/>
        </w:rPr>
        <w:t>“</w:t>
      </w:r>
    </w:p>
    <w:p w:rsidR="006B5C35" w:rsidRDefault="00132563" w:rsidP="006B5C35">
      <w:r>
        <w:t>V</w:t>
      </w:r>
      <w:r w:rsidR="0042798B">
        <w:t>zhledem k </w:t>
      </w:r>
      <w:r w:rsidR="0042798B" w:rsidRPr="0042798B">
        <w:t>energetickému využívání  SKO v ZEVO SAKO Brno, je cíl odklonu BR</w:t>
      </w:r>
      <w:r>
        <w:t>K</w:t>
      </w:r>
      <w:r w:rsidR="0042798B" w:rsidRPr="0042798B">
        <w:t>O od skládkování do roku 2020 s rezervou plněn.</w:t>
      </w:r>
    </w:p>
    <w:p w:rsidR="00304CD6" w:rsidRDefault="00304CD6" w:rsidP="006B5C35">
      <w:r>
        <w:t xml:space="preserve">Je to dáno také metodikou výpočtu pro skládkování BRKO, která je ovlivněna mj. také referenčním rokem 1995. Dle této metodiky bude možno v roce 2020 možno uložit na skládku ještě cca 10 000 SKO z produkce </w:t>
      </w:r>
      <w:r w:rsidR="00E36535">
        <w:t>SMOl</w:t>
      </w:r>
      <w:r>
        <w:t xml:space="preserve">. Výpočet pro maximální množství uloženého BRKO v kontextu skládkování SKO bude bezpředmětný v roce 2024, kdy je zákonem stanoveno ukončení skládkování tohoto odpadu v závislosti na připravované vyhlášce, která </w:t>
      </w:r>
      <w:r w:rsidR="00A8137A">
        <w:t>u</w:t>
      </w:r>
      <w:r>
        <w:t>přesní parametry</w:t>
      </w:r>
      <w:r w:rsidR="00A8137A">
        <w:t xml:space="preserve"> odpadu, který lze ukládat na skládky.</w:t>
      </w:r>
    </w:p>
    <w:p w:rsidR="00584409" w:rsidRDefault="00132563" w:rsidP="006B5C35">
      <w:r>
        <w:t>Přesné v</w:t>
      </w:r>
      <w:r w:rsidR="00584409">
        <w:t>yhodnocení za uplynulé roky je obtížně precizovat, neboť odvoz SKO na energetické využívání do SAKO Brno je ovlivněn řadou faktorů. V roce 2013 byla k energetickému využívání odkloněna téměř celá produkce SKO. Množství energeticky využívaného SKO byl v následujících letech ovlivněn modernizací překládací stanice v</w:t>
      </w:r>
      <w:r w:rsidR="00E36535">
        <w:t>e</w:t>
      </w:r>
      <w:r w:rsidR="00E36535" w:rsidRPr="00E36535">
        <w:t xml:space="preserve"> </w:t>
      </w:r>
      <w:r w:rsidR="00E36535">
        <w:t>SMOl</w:t>
      </w:r>
      <w:r w:rsidR="00584409">
        <w:t xml:space="preserve">, opravy klíčové komunikace D1 </w:t>
      </w:r>
      <w:r w:rsidR="00BC05B2">
        <w:t xml:space="preserve">po která se odpad odváží </w:t>
      </w:r>
      <w:r w:rsidR="00584409">
        <w:t>a v neposlední řadě také</w:t>
      </w:r>
      <w:r>
        <w:t xml:space="preserve"> vzhledem k</w:t>
      </w:r>
      <w:r w:rsidR="00BC05B2">
        <w:t xml:space="preserve"> </w:t>
      </w:r>
      <w:r w:rsidR="00584409">
        <w:t xml:space="preserve"> neočekávaný</w:t>
      </w:r>
      <w:r>
        <w:t>m</w:t>
      </w:r>
      <w:r w:rsidR="00584409">
        <w:t xml:space="preserve"> odstáv</w:t>
      </w:r>
      <w:r>
        <w:t>kám</w:t>
      </w:r>
      <w:r w:rsidR="00584409">
        <w:t xml:space="preserve"> v SAKO. </w:t>
      </w:r>
    </w:p>
    <w:p w:rsidR="00584409" w:rsidRDefault="00584409" w:rsidP="006B5C35">
      <w:r>
        <w:t xml:space="preserve">Veškeré tyto faktory </w:t>
      </w:r>
      <w:r w:rsidR="00A8137A">
        <w:t xml:space="preserve">jenom potvrzují správnost záměru na </w:t>
      </w:r>
      <w:r>
        <w:t xml:space="preserve"> realizaci předpokládaného projektu výstavby </w:t>
      </w:r>
      <w:r w:rsidR="00730015">
        <w:t>cent</w:t>
      </w:r>
      <w:r w:rsidR="0061247D">
        <w:t>er odpadového hospodářství v </w:t>
      </w:r>
      <w:r w:rsidR="0093570A">
        <w:t>OK</w:t>
      </w:r>
      <w:r w:rsidR="0061247D">
        <w:t xml:space="preserve"> a případného ZEVO v </w:t>
      </w:r>
      <w:r w:rsidR="0093570A">
        <w:t>OK</w:t>
      </w:r>
      <w:r w:rsidR="0061247D">
        <w:t xml:space="preserve"> nebo </w:t>
      </w:r>
      <w:r w:rsidR="00A8137A">
        <w:t xml:space="preserve">v </w:t>
      </w:r>
      <w:r w:rsidR="0061247D">
        <w:t>blízkém okolí, které by výše uvedené výkyvy umožnilo eliminovat.</w:t>
      </w:r>
    </w:p>
    <w:p w:rsidR="003A27A2" w:rsidRPr="005163E0" w:rsidRDefault="00E873F4" w:rsidP="00E873F4">
      <w:pPr>
        <w:pStyle w:val="nzevtabulky"/>
        <w:rPr>
          <w:b w:val="0"/>
          <w:u w:val="single"/>
        </w:rPr>
      </w:pPr>
      <w:r>
        <w:t xml:space="preserve"> </w:t>
      </w:r>
      <w:bookmarkStart w:id="30" w:name="_Toc461696089"/>
      <w:r w:rsidR="005163E0" w:rsidRPr="005163E0">
        <w:t>Bilanční výpočet BRO</w:t>
      </w:r>
      <w:bookmarkEnd w:id="30"/>
    </w:p>
    <w:p w:rsidR="00846ECB" w:rsidRDefault="00846ECB" w:rsidP="0055106D">
      <w:pPr>
        <w:pStyle w:val="normln0"/>
        <w:rPr>
          <w:b w:val="0"/>
          <w:u w:val="single"/>
        </w:rPr>
      </w:pPr>
      <w:r w:rsidRPr="00846ECB">
        <w:rPr>
          <w:b w:val="0"/>
          <w:noProof/>
          <w:u w:val="single"/>
        </w:rPr>
        <w:drawing>
          <wp:inline distT="0" distB="0" distL="0" distR="0">
            <wp:extent cx="5759450" cy="252948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529480"/>
                    </a:xfrm>
                    <a:prstGeom prst="rect">
                      <a:avLst/>
                    </a:prstGeom>
                    <a:noFill/>
                    <a:ln>
                      <a:noFill/>
                    </a:ln>
                    <a:effectLst/>
                    <a:extLst/>
                  </pic:spPr>
                </pic:pic>
              </a:graphicData>
            </a:graphic>
          </wp:inline>
        </w:drawing>
      </w:r>
    </w:p>
    <w:p w:rsidR="00846ECB" w:rsidRDefault="002B6A50" w:rsidP="0055106D">
      <w:pPr>
        <w:pStyle w:val="normln0"/>
        <w:rPr>
          <w:b w:val="0"/>
        </w:rPr>
      </w:pPr>
      <w:r w:rsidRPr="002B6A50">
        <w:rPr>
          <w:b w:val="0"/>
        </w:rPr>
        <w:t>Zdroj: Vlastní výpočet</w:t>
      </w:r>
    </w:p>
    <w:p w:rsidR="00BC05B2" w:rsidRPr="002B6A50" w:rsidRDefault="00BC05B2" w:rsidP="0055106D">
      <w:pPr>
        <w:pStyle w:val="normln0"/>
        <w:rPr>
          <w:b w:val="0"/>
        </w:rPr>
      </w:pPr>
    </w:p>
    <w:p w:rsidR="003A27A2" w:rsidRPr="00052238" w:rsidRDefault="003A27A2" w:rsidP="00D85067">
      <w:pPr>
        <w:pStyle w:val="Nadpis5"/>
      </w:pPr>
      <w:r w:rsidRPr="00052238">
        <w:t>Souhrn</w:t>
      </w:r>
    </w:p>
    <w:p w:rsidR="003A27A2" w:rsidRPr="00A8137A" w:rsidRDefault="003A27A2" w:rsidP="00523880">
      <w:pPr>
        <w:pStyle w:val="Odstavecseseznamem"/>
        <w:numPr>
          <w:ilvl w:val="0"/>
          <w:numId w:val="4"/>
        </w:numPr>
      </w:pPr>
      <w:r w:rsidRPr="00A8137A">
        <w:t xml:space="preserve">Strategie k nakládání s biologicky rozložitelným komunálním odpadem vyplývá ze Směrnice Rady 1999/31/ES o skládkách odpadů. Ve směrnici jsou obsažena opatření k postupnému snižování BRKO ukládaných na skládky. Opatření byla implementována do legislativy odpadového hospodářství v ČR a jsou jedním ze strategických cílů </w:t>
      </w:r>
      <w:r w:rsidR="00A8137A">
        <w:t xml:space="preserve">POH </w:t>
      </w:r>
      <w:r w:rsidRPr="00A8137A">
        <w:t xml:space="preserve">v nakládání s komunálními odpady. </w:t>
      </w:r>
    </w:p>
    <w:p w:rsidR="000C40EC" w:rsidRPr="00A8137A" w:rsidRDefault="000C40EC" w:rsidP="00523880">
      <w:pPr>
        <w:pStyle w:val="Odstavecseseznamem"/>
        <w:numPr>
          <w:ilvl w:val="0"/>
          <w:numId w:val="4"/>
        </w:numPr>
      </w:pPr>
      <w:r w:rsidRPr="00A8137A">
        <w:t>Klíčovým faktorem pro plnění uvedené směrnice je</w:t>
      </w:r>
      <w:r w:rsidR="00730015" w:rsidRPr="00A8137A">
        <w:t xml:space="preserve"> energetické </w:t>
      </w:r>
      <w:r w:rsidRPr="00A8137A">
        <w:t xml:space="preserve"> využí</w:t>
      </w:r>
      <w:r w:rsidR="00A8137A">
        <w:t>vání SKO popř. odpadu objemného</w:t>
      </w:r>
      <w:r w:rsidRPr="00A8137A">
        <w:t xml:space="preserve">. </w:t>
      </w:r>
    </w:p>
    <w:p w:rsidR="003A27A2" w:rsidRPr="00A8137A" w:rsidRDefault="00D1388A" w:rsidP="00523880">
      <w:pPr>
        <w:pStyle w:val="Odstavecseseznamem"/>
        <w:numPr>
          <w:ilvl w:val="0"/>
          <w:numId w:val="4"/>
        </w:numPr>
      </w:pPr>
      <w:r w:rsidRPr="00A8137A">
        <w:t>Vzhledem k absolutnímu množství BRKO v SKO, které je dlouhodobě energeticky využíván</w:t>
      </w:r>
      <w:r w:rsidR="009905CE" w:rsidRPr="00A8137A">
        <w:t xml:space="preserve"> v ZEVO SAKO Brno</w:t>
      </w:r>
      <w:r w:rsidRPr="00A8137A">
        <w:t xml:space="preserve">, je cíl </w:t>
      </w:r>
      <w:r w:rsidR="00730015" w:rsidRPr="00A8137A">
        <w:t>pro rok 2020  </w:t>
      </w:r>
      <w:r w:rsidRPr="00A8137A">
        <w:t>plněn</w:t>
      </w:r>
      <w:r w:rsidR="00730015" w:rsidRPr="00A8137A">
        <w:t xml:space="preserve"> s rezervou.  </w:t>
      </w:r>
      <w:r w:rsidR="003A27A2" w:rsidRPr="00A8137A">
        <w:t xml:space="preserve"> </w:t>
      </w:r>
    </w:p>
    <w:p w:rsidR="00F27858" w:rsidRDefault="00F27858" w:rsidP="00F27858">
      <w:pPr>
        <w:pStyle w:val="Nadpis40"/>
      </w:pPr>
      <w:r>
        <w:t>Živnostenské odpady</w:t>
      </w:r>
    </w:p>
    <w:p w:rsidR="00497CF5" w:rsidRDefault="00C57C7E" w:rsidP="00F27858">
      <w:r>
        <w:t>Níže uvedená tabulka kvantifikuje množství komunálních odpadů produkovaných podnikatelskou sférou</w:t>
      </w:r>
      <w:r w:rsidR="00976BB2">
        <w:t xml:space="preserve"> na území města.</w:t>
      </w:r>
      <w:r>
        <w:t xml:space="preserve"> V tabulce jsou uvedeny pouze komunální odpady, které mohou mít vliv na budoucí úvahy o dimenzování kapacit jednotlivých zařízení pro nakládání s komunálními odpady tak, aby tyto odpady měly možnost integrace do</w:t>
      </w:r>
      <w:r w:rsidR="00F2298D">
        <w:t xml:space="preserve"> </w:t>
      </w:r>
      <w:r>
        <w:t xml:space="preserve">zamýšlených systémů. Možnosti návrhů pro zařízení pro nakládání s KO jsou uvedeny </w:t>
      </w:r>
      <w:r w:rsidR="00AD30A8">
        <w:t>ve směrné částí POH SMOl.</w:t>
      </w:r>
    </w:p>
    <w:p w:rsidR="00C57C7E" w:rsidRDefault="00976BB2" w:rsidP="00976BB2">
      <w:pPr>
        <w:pStyle w:val="nzevtabulky"/>
      </w:pPr>
      <w:bookmarkStart w:id="31" w:name="_Toc461696090"/>
      <w:r>
        <w:t>M</w:t>
      </w:r>
      <w:r w:rsidRPr="00976BB2">
        <w:t>nožství komunálních odpadů produkovaných podnikatelskou sférou na území města</w:t>
      </w:r>
      <w:r>
        <w:t xml:space="preserve"> (t)</w:t>
      </w:r>
      <w:bookmarkEnd w:id="31"/>
    </w:p>
    <w:tbl>
      <w:tblPr>
        <w:tblW w:w="8501" w:type="dxa"/>
        <w:tblInd w:w="55" w:type="dxa"/>
        <w:tblCellMar>
          <w:left w:w="70" w:type="dxa"/>
          <w:right w:w="70" w:type="dxa"/>
        </w:tblCellMar>
        <w:tblLook w:val="04A0" w:firstRow="1" w:lastRow="0" w:firstColumn="1" w:lastColumn="0" w:noHBand="0" w:noVBand="1"/>
      </w:tblPr>
      <w:tblGrid>
        <w:gridCol w:w="880"/>
        <w:gridCol w:w="2821"/>
        <w:gridCol w:w="960"/>
        <w:gridCol w:w="960"/>
        <w:gridCol w:w="960"/>
        <w:gridCol w:w="960"/>
        <w:gridCol w:w="960"/>
      </w:tblGrid>
      <w:tr w:rsidR="00F27858" w:rsidRPr="00597375" w:rsidTr="00F63375">
        <w:trPr>
          <w:trHeight w:val="300"/>
        </w:trPr>
        <w:tc>
          <w:tcPr>
            <w:tcW w:w="88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lef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kat.č.</w:t>
            </w:r>
          </w:p>
        </w:tc>
        <w:tc>
          <w:tcPr>
            <w:tcW w:w="2821" w:type="dxa"/>
            <w:tcBorders>
              <w:top w:val="single" w:sz="4" w:space="0" w:color="auto"/>
              <w:left w:val="nil"/>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lef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název</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righ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2009</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righ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2010</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righ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2011</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righ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2012</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F27858" w:rsidRPr="00597375" w:rsidRDefault="00F27858" w:rsidP="00F63375">
            <w:pPr>
              <w:autoSpaceDE/>
              <w:autoSpaceDN/>
              <w:adjustRightInd/>
              <w:spacing w:before="0" w:after="0"/>
              <w:jc w:val="right"/>
              <w:rPr>
                <w:rFonts w:ascii="Calibri" w:eastAsia="Times New Roman" w:hAnsi="Calibri"/>
                <w:b/>
                <w:bCs/>
                <w:color w:val="000000"/>
                <w:lang w:eastAsia="cs-CZ"/>
              </w:rPr>
            </w:pPr>
            <w:r w:rsidRPr="00597375">
              <w:rPr>
                <w:rFonts w:ascii="Calibri" w:eastAsia="Times New Roman" w:hAnsi="Calibri"/>
                <w:b/>
                <w:bCs/>
                <w:color w:val="000000"/>
                <w:sz w:val="22"/>
                <w:szCs w:val="22"/>
                <w:lang w:eastAsia="cs-CZ"/>
              </w:rPr>
              <w:t>2013</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200101</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Papír a lepenka</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3 683</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3 681</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4 504</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2 340</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3 069</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200102</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Sklo</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15</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37</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8</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200110</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Oděvy</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91</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116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158</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200111</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Textilní materiály</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9</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11</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4</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200139</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Plasty</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1 128</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1 022</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935</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1 063</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793</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200140</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Kovy</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55</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66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18</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21</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50</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200201</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Biologicky rozložitelný odpad</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34</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56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4 135</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2 324</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3 430</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200301</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Směsný komunální odpad</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10 306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16 409</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11 486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10 607</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10 235</w:t>
            </w:r>
          </w:p>
        </w:tc>
      </w:tr>
      <w:tr w:rsidR="00F27858" w:rsidRPr="00597375" w:rsidTr="00F63375">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200307</w:t>
            </w:r>
          </w:p>
        </w:tc>
        <w:tc>
          <w:tcPr>
            <w:tcW w:w="2821"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left"/>
              <w:rPr>
                <w:rFonts w:ascii="Calibri" w:eastAsia="Times New Roman" w:hAnsi="Calibri"/>
                <w:color w:val="000000"/>
                <w:lang w:eastAsia="cs-CZ"/>
              </w:rPr>
            </w:pPr>
            <w:r w:rsidRPr="00597375">
              <w:rPr>
                <w:rFonts w:ascii="Calibri" w:eastAsia="Times New Roman" w:hAnsi="Calibri"/>
                <w:color w:val="000000"/>
                <w:sz w:val="22"/>
                <w:szCs w:val="22"/>
                <w:lang w:eastAsia="cs-CZ"/>
              </w:rPr>
              <w:t>Objemný odpad</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1 573</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1 896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1 566</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995</w:t>
            </w:r>
          </w:p>
        </w:tc>
        <w:tc>
          <w:tcPr>
            <w:tcW w:w="960" w:type="dxa"/>
            <w:tcBorders>
              <w:top w:val="nil"/>
              <w:left w:val="nil"/>
              <w:bottom w:val="single" w:sz="4" w:space="0" w:color="auto"/>
              <w:right w:val="single" w:sz="4" w:space="0" w:color="auto"/>
            </w:tcBorders>
            <w:shd w:val="clear" w:color="auto" w:fill="auto"/>
            <w:noWrap/>
            <w:vAlign w:val="bottom"/>
            <w:hideMark/>
          </w:tcPr>
          <w:p w:rsidR="00F27858" w:rsidRPr="00597375" w:rsidRDefault="00F27858" w:rsidP="00F63375">
            <w:pPr>
              <w:autoSpaceDE/>
              <w:autoSpaceDN/>
              <w:adjustRightInd/>
              <w:spacing w:before="0" w:after="0"/>
              <w:jc w:val="right"/>
              <w:rPr>
                <w:rFonts w:ascii="Calibri" w:eastAsia="Times New Roman" w:hAnsi="Calibri"/>
                <w:color w:val="000000"/>
                <w:lang w:eastAsia="cs-CZ"/>
              </w:rPr>
            </w:pPr>
            <w:r w:rsidRPr="00597375">
              <w:rPr>
                <w:rFonts w:ascii="Calibri" w:eastAsia="Times New Roman" w:hAnsi="Calibri"/>
                <w:color w:val="000000"/>
                <w:sz w:val="22"/>
                <w:szCs w:val="22"/>
                <w:lang w:eastAsia="cs-CZ"/>
              </w:rPr>
              <w:t>1 299</w:t>
            </w:r>
          </w:p>
        </w:tc>
      </w:tr>
    </w:tbl>
    <w:p w:rsidR="003A27A2" w:rsidRPr="004C302C" w:rsidRDefault="003A27A2" w:rsidP="003D1430">
      <w:pPr>
        <w:pStyle w:val="Nadpis30"/>
      </w:pPr>
      <w:bookmarkStart w:id="32" w:name="_Toc461696042"/>
      <w:r w:rsidRPr="004C302C">
        <w:t>Výrobky s ukončenou životností</w:t>
      </w:r>
      <w:bookmarkEnd w:id="32"/>
    </w:p>
    <w:p w:rsidR="003A27A2" w:rsidRPr="004C302C" w:rsidRDefault="003A27A2" w:rsidP="00077200">
      <w:r w:rsidRPr="004C302C">
        <w:t xml:space="preserve">Povinnosti a cíle pro výrobky s ukončenou životností stanovuje národní úroveň, respektive národní legislativa především na základě EU legislativy. Hlavními adresáty právní úpravy pro nastavení systému zpětného odběru a odděleného sběru výrobků s ukončenou životností jsou výrobci, respektive povinné osoby. Cíle jsou stanoveny podobně jako v případě obalů </w:t>
      </w:r>
      <w:r w:rsidR="00766E08">
        <w:br/>
      </w:r>
      <w:r w:rsidRPr="004C302C">
        <w:t xml:space="preserve">na celorepublikovou úroveň. Nelze je tedy hodnotit na úrovni </w:t>
      </w:r>
      <w:r w:rsidR="00FB75FA">
        <w:t>města.</w:t>
      </w:r>
    </w:p>
    <w:p w:rsidR="003A27A2" w:rsidRPr="004C302C" w:rsidRDefault="003A27A2" w:rsidP="00077200">
      <w:r w:rsidRPr="004C302C">
        <w:t xml:space="preserve">Ostatní osoby/subjekty zákonná úprava prakticky nezavazuje k účasti na systému zpětného odběru (kromě povinnosti konečných uživatelů předat pouze na určená místa) nebo odděleného sběru. Participace se převážně odvíjí od dostatečného informování konečných uživatelů, rozsahu motivačních nástrojů daným systémem výrobce/akreditovaných osob </w:t>
      </w:r>
      <w:r w:rsidR="00766E08">
        <w:br/>
      </w:r>
      <w:r w:rsidRPr="004C302C">
        <w:t xml:space="preserve">a rozvinutou sítí sběru (zpětného odběru). </w:t>
      </w:r>
    </w:p>
    <w:p w:rsidR="003A27A2" w:rsidRPr="00D4152A" w:rsidRDefault="003A27A2" w:rsidP="00D85067">
      <w:pPr>
        <w:pStyle w:val="Nadpis40"/>
      </w:pPr>
      <w:r w:rsidRPr="00D4152A">
        <w:t>Elektrická a elektronická zařízení</w:t>
      </w:r>
    </w:p>
    <w:p w:rsidR="003A27A2" w:rsidRDefault="003A27A2" w:rsidP="00D85067">
      <w:pPr>
        <w:pStyle w:val="Nadpis5"/>
        <w:rPr>
          <w:webHidden/>
        </w:rPr>
      </w:pPr>
      <w:r w:rsidRPr="0067265B">
        <w:rPr>
          <w:webHidden/>
        </w:rPr>
        <w:t xml:space="preserve">Sběrná síť pro elektrozařízení </w:t>
      </w:r>
    </w:p>
    <w:p w:rsidR="003D37C6" w:rsidRPr="0067265B" w:rsidRDefault="003D37C6" w:rsidP="003D37C6">
      <w:r w:rsidRPr="0067265B">
        <w:t xml:space="preserve">Sběrnou síť si jednotlivé </w:t>
      </w:r>
      <w:r>
        <w:t xml:space="preserve">kolektivní </w:t>
      </w:r>
      <w:r w:rsidRPr="0067265B">
        <w:t xml:space="preserve">systémy tvoří samy. Nově musí být povinně sběrná místa ve všech obcích a městských částech s více než 2 000 obyvateli (povinnost musí splnit jednotlivé systémy).  </w:t>
      </w:r>
    </w:p>
    <w:p w:rsidR="00F770FB" w:rsidRDefault="00F770FB" w:rsidP="00F770FB">
      <w:r>
        <w:t>Systém zpětného odběru ASEKOL má navázanou spolupráci se sběrnými dvory/sběrnými místy, školami, má umístěny venkovní kontejnery, je zapojen do mobilních svozů. Místa zpětného odběru jsou u prodejců a ve firmách. (zdroj: www.asekol.cz, 2015).</w:t>
      </w:r>
    </w:p>
    <w:p w:rsidR="00F770FB" w:rsidRDefault="00A63A7C" w:rsidP="00F770FB">
      <w:r>
        <w:t>Míst zpětného odběru s</w:t>
      </w:r>
      <w:r w:rsidR="00F770FB">
        <w:t>ystém Elektrowin je možno nalézt na webových stránkách Elektrowinu. (zdroj: Elektrowin, 2015)</w:t>
      </w:r>
    </w:p>
    <w:p w:rsidR="003D37C6" w:rsidRPr="003D37C6" w:rsidRDefault="00F770FB" w:rsidP="00F770FB">
      <w:pPr>
        <w:rPr>
          <w:webHidden/>
        </w:rPr>
      </w:pPr>
      <w:r>
        <w:t>Interaktivní mapa sběrných míst systému Ekolamp je k dispozici na http://www.ekolamp.cz/cz/mapa-sbernych-mist</w:t>
      </w:r>
    </w:p>
    <w:p w:rsidR="003A27A2" w:rsidRPr="00EF4ABD" w:rsidRDefault="003A27A2" w:rsidP="00D85067">
      <w:pPr>
        <w:pStyle w:val="Nadpis40"/>
      </w:pPr>
      <w:r w:rsidRPr="00EF4ABD">
        <w:t>Baterie a akumulátory</w:t>
      </w:r>
    </w:p>
    <w:p w:rsidR="00A63A7C" w:rsidRDefault="00A63A7C" w:rsidP="00A63A7C">
      <w:r>
        <w:t xml:space="preserve">Tato komodita je rozdělena do tří skupin: přenosné baterie a akumulátory, průmyslové baterie a akumulátory (olověné a nikl-kadmiové) a automobilové baterie. </w:t>
      </w:r>
    </w:p>
    <w:p w:rsidR="00A63A7C" w:rsidRDefault="00A63A7C" w:rsidP="00A63A7C">
      <w:r>
        <w:t>Zpětný odběr přenosných baterií a akumulátorů je v</w:t>
      </w:r>
      <w:r w:rsidR="008B61D0">
        <w:t>e SMOl</w:t>
      </w:r>
      <w:r>
        <w:t xml:space="preserve">  zajišťován kolektivním systém</w:t>
      </w:r>
      <w:r w:rsidR="008B61D0">
        <w:t>em</w:t>
      </w:r>
      <w:r>
        <w:t xml:space="preserve"> ECOBAT s.r.o.  </w:t>
      </w:r>
    </w:p>
    <w:p w:rsidR="00F62126" w:rsidRDefault="00A63A7C" w:rsidP="00A63A7C">
      <w:r>
        <w:t>Sběrná místa jsou vytvořena jak u posledních prodejců (prodejny potravin a elektrozařízení, hobby markety), ve veřejných budovách (městské a obecní úřady), školách, sběrných dvorech, tak i ve stacionárních venkovních kontejnerech umisťovaných pro sběr elektrozařízení.</w:t>
      </w:r>
    </w:p>
    <w:p w:rsidR="00A63A7C" w:rsidRDefault="00A63A7C" w:rsidP="00A63A7C">
      <w:r>
        <w:t>A</w:t>
      </w:r>
      <w:r w:rsidRPr="00A63A7C">
        <w:t xml:space="preserve">ktuální seznam sběrných míst </w:t>
      </w:r>
      <w:r w:rsidR="00FB1704">
        <w:t>systém</w:t>
      </w:r>
      <w:r w:rsidR="008B61D0">
        <w:t>u</w:t>
      </w:r>
      <w:r w:rsidR="00FB1704">
        <w:t xml:space="preserve"> </w:t>
      </w:r>
      <w:r w:rsidR="00FB1704" w:rsidRPr="00A63A7C">
        <w:t xml:space="preserve">ECOBAT, s.r.o. </w:t>
      </w:r>
      <w:r w:rsidRPr="00A63A7C">
        <w:t>je uveden na webových stránkách systém</w:t>
      </w:r>
      <w:r w:rsidR="008B61D0">
        <w:t>u</w:t>
      </w:r>
      <w:r w:rsidR="00FB1704">
        <w:t>.</w:t>
      </w:r>
      <w:r w:rsidRPr="00A63A7C">
        <w:t xml:space="preserve"> </w:t>
      </w:r>
    </w:p>
    <w:p w:rsidR="003A27A2" w:rsidRDefault="003A27A2" w:rsidP="003D1430">
      <w:pPr>
        <w:pStyle w:val="Nadpis30"/>
      </w:pPr>
      <w:bookmarkStart w:id="33" w:name="_Toc461696043"/>
      <w:r w:rsidRPr="004001FF">
        <w:t>Nebezpečné odpady</w:t>
      </w:r>
      <w:bookmarkEnd w:id="33"/>
    </w:p>
    <w:p w:rsidR="002C43CA" w:rsidRDefault="002C43CA" w:rsidP="002C43CA">
      <w:r>
        <w:rPr>
          <w:lang w:eastAsia="cs-CZ"/>
        </w:rPr>
        <w:t xml:space="preserve">Systém sběru </w:t>
      </w:r>
      <w:r>
        <w:t>nebe</w:t>
      </w:r>
      <w:r w:rsidR="00693E9D">
        <w:t>z</w:t>
      </w:r>
      <w:r>
        <w:t>pečných složek KO od občanů je organizován pravidelnou formou tzv. sběrových sobot, které se kona</w:t>
      </w:r>
      <w:r w:rsidR="00B32B56">
        <w:t>jí na jaře a na podzim vždy po 5 sběrových sobotách (celkem 2</w:t>
      </w:r>
      <w:r>
        <w:t>0 stanovišť).</w:t>
      </w:r>
    </w:p>
    <w:p w:rsidR="002C43CA" w:rsidRPr="002C43CA" w:rsidRDefault="002C43CA" w:rsidP="002C43CA">
      <w:pPr>
        <w:rPr>
          <w:lang w:eastAsia="cs-CZ"/>
        </w:rPr>
      </w:pPr>
      <w:r>
        <w:t>Další formou separovaného sběru jsou ve SMO</w:t>
      </w:r>
      <w:r w:rsidR="009F5BD6">
        <w:t>l</w:t>
      </w:r>
      <w:r>
        <w:t xml:space="preserve"> sběrné dvory odpadů (SDO</w:t>
      </w:r>
      <w:r w:rsidR="00693E9D">
        <w:t>)</w:t>
      </w:r>
      <w:r>
        <w:t>.</w:t>
      </w:r>
    </w:p>
    <w:p w:rsidR="00DE249B" w:rsidRDefault="00DE249B" w:rsidP="00DE249B">
      <w:r w:rsidRPr="00CE78CE">
        <w:t xml:space="preserve">Dlouhodobě hmotnostně nejvýznamnějším NO je odpad kat. č.20 01 27 – „Barvy, tiskařské barvy, lepidla a pryskyřice obsahující nebezpečné látky“, který v roce 2015 představoval </w:t>
      </w:r>
      <w:r w:rsidR="00CE78CE" w:rsidRPr="00CE78CE">
        <w:t>52</w:t>
      </w:r>
      <w:r w:rsidRPr="00CE78CE">
        <w:t>% všech NO.</w:t>
      </w:r>
      <w:r>
        <w:t xml:space="preserve">  </w:t>
      </w:r>
    </w:p>
    <w:p w:rsidR="00693E9D" w:rsidRDefault="00292E50" w:rsidP="00292E50">
      <w:r w:rsidRPr="00CE78CE">
        <w:t>Snižování měrné produkce NO je patrné z</w:t>
      </w:r>
      <w:r w:rsidR="00CE78CE" w:rsidRPr="00CE78CE">
        <w:t xml:space="preserve"> následujícího </w:t>
      </w:r>
      <w:r w:rsidRPr="00CE78CE">
        <w:t>grafu.</w:t>
      </w:r>
      <w:r w:rsidR="002C43CA">
        <w:t xml:space="preserve"> S výjimkou roku 2012 je vidět sestupný trend dokazující plnění zákonného cíle</w:t>
      </w:r>
      <w:r w:rsidR="00AE16D2">
        <w:t xml:space="preserve">, </w:t>
      </w:r>
      <w:r w:rsidR="00AE16D2" w:rsidRPr="00F63375">
        <w:t>kterým je postupné snižování měrné produkce</w:t>
      </w:r>
      <w:r w:rsidR="00F63375" w:rsidRPr="00F63375">
        <w:t xml:space="preserve"> NO</w:t>
      </w:r>
      <w:r w:rsidR="00AE16D2" w:rsidRPr="00F63375">
        <w:t>.</w:t>
      </w:r>
    </w:p>
    <w:p w:rsidR="004376A1" w:rsidRDefault="00CE78CE" w:rsidP="00CE78CE">
      <w:pPr>
        <w:pStyle w:val="Nzevgrafu"/>
      </w:pPr>
      <w:r>
        <w:t>Produkce nebezpečných odpadů v letech 2011 až 2015 (t)</w:t>
      </w:r>
    </w:p>
    <w:p w:rsidR="00CE78CE" w:rsidRDefault="00CE78CE" w:rsidP="00CE78CE">
      <w:pPr>
        <w:pStyle w:val="Nzevgrafu"/>
        <w:numPr>
          <w:ilvl w:val="0"/>
          <w:numId w:val="0"/>
        </w:numPr>
        <w:ind w:left="720" w:hanging="360"/>
      </w:pPr>
      <w:r>
        <w:rPr>
          <w:noProof/>
        </w:rPr>
        <w:drawing>
          <wp:inline distT="0" distB="0" distL="0" distR="0">
            <wp:extent cx="4572000" cy="2743200"/>
            <wp:effectExtent l="0" t="0" r="19050" b="190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43CA" w:rsidRDefault="002C43CA" w:rsidP="00CE78CE">
      <w:pPr>
        <w:pStyle w:val="Nzevgrafu"/>
        <w:numPr>
          <w:ilvl w:val="0"/>
          <w:numId w:val="0"/>
        </w:numPr>
        <w:ind w:left="720" w:hanging="360"/>
      </w:pPr>
    </w:p>
    <w:p w:rsidR="003A27A2" w:rsidRPr="001F28CD" w:rsidRDefault="003A27A2" w:rsidP="00D85067">
      <w:pPr>
        <w:pStyle w:val="Nadpis20"/>
      </w:pPr>
      <w:bookmarkStart w:id="34" w:name="_Toc461696044"/>
      <w:r w:rsidRPr="001F28CD">
        <w:t>Vyhodnocení sítě zařízení pro nakládání s odpady</w:t>
      </w:r>
      <w:bookmarkEnd w:id="34"/>
    </w:p>
    <w:p w:rsidR="003A27A2" w:rsidRDefault="001F28CD" w:rsidP="00066088">
      <w:r w:rsidRPr="001F28CD">
        <w:t>Zásadní</w:t>
      </w:r>
      <w:r>
        <w:t>m parametrem pro správné způsoby nakládání s</w:t>
      </w:r>
      <w:r w:rsidR="005D2A2E">
        <w:t> </w:t>
      </w:r>
      <w:r>
        <w:t>jedn</w:t>
      </w:r>
      <w:r w:rsidR="005D2A2E">
        <w:t>otlivými skupinami odpadů je dobře dimenzovaná a moderní síť zařízení pro nakládání s odpady.</w:t>
      </w:r>
    </w:p>
    <w:p w:rsidR="00B721F9" w:rsidRDefault="00B721F9" w:rsidP="00B721F9">
      <w:pPr>
        <w:pStyle w:val="Nadpis30"/>
      </w:pPr>
      <w:bookmarkStart w:id="35" w:name="_Toc461696045"/>
      <w:r>
        <w:t>Sběrné dvory</w:t>
      </w:r>
      <w:bookmarkEnd w:id="35"/>
      <w:r>
        <w:t xml:space="preserve">  </w:t>
      </w:r>
    </w:p>
    <w:p w:rsidR="00B721F9" w:rsidRDefault="00B721F9" w:rsidP="00B721F9">
      <w:r>
        <w:t xml:space="preserve">Jednou z nejdůležitějších částí infrastruktury OH města jsou sběrné dvory. </w:t>
      </w:r>
    </w:p>
    <w:p w:rsidR="00B721F9" w:rsidRDefault="00B721F9" w:rsidP="00B721F9">
      <w:r>
        <w:t>V současné době jsou na území města provozovány dva sběrné dvory. Jedná se o SD v Neředíně a SD v ulici Chelčického. Zde mohou občané bezplatně dovézt objemný odpad, nebezpečný odpad, ale také vysloužilé EEZ, BRO, kovy, textil, dřevo a SO. Na těchto dvorech nejsou přijímány stavební dopady a pneumatiky, které jsou vyloučeny obecně závaznou vyhláškou S</w:t>
      </w:r>
      <w:r w:rsidR="00296BBC">
        <w:t>MOl</w:t>
      </w:r>
      <w:r>
        <w:t xml:space="preserve"> ze systému obce a občan je likviduje individuálně na vlastní náklady. Tyto odpady může občan odevzdat v SD pro podnikatele (ve Chválkovicích v ulici U Panelárny 3), který provozuje TS</w:t>
      </w:r>
      <w:r w:rsidR="0010618F">
        <w:t>M</w:t>
      </w:r>
      <w:r>
        <w:t>O, avšak za úplatu dle ceníku.</w:t>
      </w:r>
    </w:p>
    <w:p w:rsidR="00B721F9" w:rsidRDefault="00B721F9" w:rsidP="00B721F9">
      <w:r>
        <w:t xml:space="preserve">Občané mají možnost využívat mimo SD také mobilní svoz, který probíhá v 10. týdnech ročně (5 na jaře, 5 na podzim). Odevzdat je možné stejný sortiment odpadů jako na SD. </w:t>
      </w:r>
    </w:p>
    <w:p w:rsidR="004F22AC" w:rsidRPr="00305E1D" w:rsidRDefault="003A27A2" w:rsidP="003D1430">
      <w:pPr>
        <w:pStyle w:val="Nadpis30"/>
      </w:pPr>
      <w:bookmarkStart w:id="36" w:name="_Toc461696046"/>
      <w:r w:rsidRPr="00305E1D">
        <w:t>Zařízení pro úpravu materiálově využitelných odpadů</w:t>
      </w:r>
      <w:bookmarkEnd w:id="36"/>
      <w:r w:rsidRPr="00305E1D">
        <w:rPr>
          <w:webHidden/>
        </w:rPr>
        <w:tab/>
      </w:r>
    </w:p>
    <w:p w:rsidR="00415BF3" w:rsidRPr="00AE16D2" w:rsidRDefault="00415BF3" w:rsidP="000716E6">
      <w:pPr>
        <w:rPr>
          <w:lang w:eastAsia="cs-CZ"/>
        </w:rPr>
      </w:pPr>
      <w:r w:rsidRPr="00AE16D2">
        <w:rPr>
          <w:lang w:eastAsia="cs-CZ"/>
        </w:rPr>
        <w:t>V</w:t>
      </w:r>
      <w:r w:rsidR="00E36535">
        <w:rPr>
          <w:lang w:eastAsia="cs-CZ"/>
        </w:rPr>
        <w:t xml:space="preserve">e </w:t>
      </w:r>
      <w:r w:rsidR="00E36535">
        <w:t>SMOl</w:t>
      </w:r>
      <w:r w:rsidRPr="00AE16D2">
        <w:rPr>
          <w:lang w:eastAsia="cs-CZ"/>
        </w:rPr>
        <w:t xml:space="preserve"> pracuje </w:t>
      </w:r>
      <w:r w:rsidRPr="00AE16D2">
        <w:rPr>
          <w:b/>
          <w:lang w:eastAsia="cs-CZ"/>
        </w:rPr>
        <w:t>d</w:t>
      </w:r>
      <w:r w:rsidR="00667F2A" w:rsidRPr="00AE16D2">
        <w:rPr>
          <w:b/>
          <w:lang w:eastAsia="cs-CZ"/>
        </w:rPr>
        <w:t>otříďovací</w:t>
      </w:r>
      <w:r w:rsidR="000817DD" w:rsidRPr="00AE16D2">
        <w:rPr>
          <w:b/>
          <w:lang w:eastAsia="cs-CZ"/>
        </w:rPr>
        <w:t xml:space="preserve"> linka</w:t>
      </w:r>
      <w:r w:rsidR="005B70CA" w:rsidRPr="00AE16D2">
        <w:rPr>
          <w:lang w:eastAsia="cs-CZ"/>
        </w:rPr>
        <w:t xml:space="preserve"> na zpracování </w:t>
      </w:r>
      <w:r w:rsidR="000817DD" w:rsidRPr="00AE16D2">
        <w:rPr>
          <w:lang w:eastAsia="cs-CZ"/>
        </w:rPr>
        <w:t xml:space="preserve"> plastů a kompozitních obalů s roční </w:t>
      </w:r>
      <w:r w:rsidR="00F2284C" w:rsidRPr="00AE16D2">
        <w:rPr>
          <w:lang w:eastAsia="cs-CZ"/>
        </w:rPr>
        <w:t xml:space="preserve">projektovanou  </w:t>
      </w:r>
      <w:r w:rsidR="000817DD" w:rsidRPr="00AE16D2">
        <w:rPr>
          <w:lang w:eastAsia="cs-CZ"/>
        </w:rPr>
        <w:t xml:space="preserve">kapacitou </w:t>
      </w:r>
      <w:r w:rsidR="005B70CA" w:rsidRPr="00AE16D2">
        <w:rPr>
          <w:lang w:eastAsia="cs-CZ"/>
        </w:rPr>
        <w:t>500</w:t>
      </w:r>
      <w:r w:rsidR="000817DD" w:rsidRPr="00AE16D2">
        <w:rPr>
          <w:lang w:eastAsia="cs-CZ"/>
        </w:rPr>
        <w:t xml:space="preserve"> t</w:t>
      </w:r>
      <w:r w:rsidR="005B70CA" w:rsidRPr="00AE16D2">
        <w:rPr>
          <w:lang w:eastAsia="cs-CZ"/>
        </w:rPr>
        <w:t xml:space="preserve"> na 1 směnu </w:t>
      </w:r>
      <w:r w:rsidR="000817DD" w:rsidRPr="00AE16D2">
        <w:rPr>
          <w:lang w:eastAsia="cs-CZ"/>
        </w:rPr>
        <w:t xml:space="preserve"> v Olomouci – Chválk</w:t>
      </w:r>
      <w:r w:rsidR="00667F2A" w:rsidRPr="00AE16D2">
        <w:rPr>
          <w:lang w:eastAsia="cs-CZ"/>
        </w:rPr>
        <w:t>o</w:t>
      </w:r>
      <w:r w:rsidR="000817DD" w:rsidRPr="00AE16D2">
        <w:rPr>
          <w:lang w:eastAsia="cs-CZ"/>
        </w:rPr>
        <w:t>vicích</w:t>
      </w:r>
      <w:r w:rsidRPr="00AE16D2">
        <w:rPr>
          <w:lang w:eastAsia="cs-CZ"/>
        </w:rPr>
        <w:t xml:space="preserve"> a je provozována </w:t>
      </w:r>
      <w:r w:rsidR="000817DD" w:rsidRPr="00AE16D2">
        <w:rPr>
          <w:lang w:eastAsia="cs-CZ"/>
        </w:rPr>
        <w:t xml:space="preserve"> </w:t>
      </w:r>
      <w:r w:rsidR="00E36535">
        <w:rPr>
          <w:lang w:eastAsia="cs-CZ"/>
        </w:rPr>
        <w:t>TSMO</w:t>
      </w:r>
      <w:r w:rsidR="000817DD" w:rsidRPr="00AE16D2">
        <w:rPr>
          <w:lang w:eastAsia="cs-CZ"/>
        </w:rPr>
        <w:t>.</w:t>
      </w:r>
      <w:r w:rsidR="005B70CA" w:rsidRPr="00AE16D2">
        <w:rPr>
          <w:lang w:eastAsia="cs-CZ"/>
        </w:rPr>
        <w:t xml:space="preserve"> </w:t>
      </w:r>
    </w:p>
    <w:p w:rsidR="003D4B5A" w:rsidRPr="00AE16D2" w:rsidRDefault="00415BF3" w:rsidP="000716E6">
      <w:pPr>
        <w:rPr>
          <w:lang w:eastAsia="cs-CZ"/>
        </w:rPr>
      </w:pPr>
      <w:r w:rsidRPr="00AE16D2">
        <w:rPr>
          <w:lang w:eastAsia="cs-CZ"/>
        </w:rPr>
        <w:t xml:space="preserve">Aktuálně při separaci cca 1200 t plastů a nápojových kartonů je </w:t>
      </w:r>
      <w:r w:rsidR="003D4B5A" w:rsidRPr="00AE16D2">
        <w:rPr>
          <w:lang w:eastAsia="cs-CZ"/>
        </w:rPr>
        <w:t>nutno linku intenzivně  využívat na 2 směny, přičemž obě směny je nutno část roku intenzifikovat nad projektovanou kapacitu.</w:t>
      </w:r>
    </w:p>
    <w:p w:rsidR="000817DD" w:rsidRDefault="003D4B5A" w:rsidP="000716E6">
      <w:pPr>
        <w:rPr>
          <w:lang w:eastAsia="cs-CZ"/>
        </w:rPr>
      </w:pPr>
      <w:r w:rsidRPr="00AE16D2">
        <w:rPr>
          <w:lang w:eastAsia="cs-CZ"/>
        </w:rPr>
        <w:t>Dotříďovací linka je zastaralá a poměrně špatně modernizovatelná a proto se uvažuje o výstavbě nové moderní dotříďovací linky. Tento záměr bude uveden ve směrné části POH.</w:t>
      </w:r>
      <w:r>
        <w:rPr>
          <w:lang w:eastAsia="cs-CZ"/>
        </w:rPr>
        <w:t xml:space="preserve"> </w:t>
      </w:r>
    </w:p>
    <w:p w:rsidR="003A27A2" w:rsidRPr="004F22AC" w:rsidRDefault="003A27A2" w:rsidP="003D1430">
      <w:pPr>
        <w:pStyle w:val="Nadpis30"/>
      </w:pPr>
      <w:bookmarkStart w:id="37" w:name="_Toc461696047"/>
      <w:r w:rsidRPr="004F22AC">
        <w:t>Zařízení pro využití biologicky rozložitelných odpadů</w:t>
      </w:r>
      <w:bookmarkEnd w:id="37"/>
    </w:p>
    <w:p w:rsidR="00614084" w:rsidRPr="002C43CA" w:rsidRDefault="004F22AC" w:rsidP="00077200">
      <w:r w:rsidRPr="002C43CA">
        <w:t>Pro využívání separovaně sbíraných BRKO je možno v</w:t>
      </w:r>
      <w:r w:rsidR="00407FFC" w:rsidRPr="002C43CA">
        <w:t> </w:t>
      </w:r>
      <w:r w:rsidRPr="002C43CA">
        <w:t>zásadě</w:t>
      </w:r>
      <w:r w:rsidR="00407FFC" w:rsidRPr="002C43CA">
        <w:t xml:space="preserve"> </w:t>
      </w:r>
      <w:r w:rsidRPr="002C43CA">
        <w:t>využít 2 typy zařízení . Anaerobní systém pro výrobu bioplynu – bioplynové stanice a aerobní zařízení na výrobu kompostu.</w:t>
      </w:r>
    </w:p>
    <w:p w:rsidR="004F22AC" w:rsidRPr="002C43CA" w:rsidRDefault="004F22AC" w:rsidP="00077200">
      <w:r w:rsidRPr="002C43CA">
        <w:t>Kromě těchto zařízení</w:t>
      </w:r>
      <w:r w:rsidR="00407FFC" w:rsidRPr="002C43CA">
        <w:t xml:space="preserve"> </w:t>
      </w:r>
      <w:r w:rsidRPr="002C43CA">
        <w:t xml:space="preserve">je nutno ještě </w:t>
      </w:r>
      <w:r w:rsidR="00407FFC" w:rsidRPr="002C43CA">
        <w:t>uvést aerobní systémy komunitního a domácího kompostování o kterých pojednává samostatná kapitola předcházení vzniku odpad</w:t>
      </w:r>
      <w:r w:rsidR="003540A8" w:rsidRPr="002C43CA">
        <w:t>ů</w:t>
      </w:r>
      <w:r w:rsidR="00407FFC" w:rsidRPr="002C43CA">
        <w:t>, neboť v těchto systémech odpad nevstupuje do odpadové evidence.</w:t>
      </w:r>
    </w:p>
    <w:p w:rsidR="003C2960" w:rsidRDefault="003C2960" w:rsidP="00C5357A">
      <w:pPr>
        <w:rPr>
          <w:lang w:eastAsia="cs-CZ"/>
        </w:rPr>
      </w:pPr>
      <w:r>
        <w:rPr>
          <w:lang w:eastAsia="cs-CZ"/>
        </w:rPr>
        <w:t>Bioplynové stani</w:t>
      </w:r>
      <w:r w:rsidR="001523B0">
        <w:rPr>
          <w:lang w:eastAsia="cs-CZ"/>
        </w:rPr>
        <w:t>ce se na území města nenachází a žádná bioplynová stanice v okolí není využívána pro biodpady SMOl.</w:t>
      </w:r>
    </w:p>
    <w:p w:rsidR="00C5357A" w:rsidRPr="00C5357A" w:rsidRDefault="003C2960" w:rsidP="00C5357A">
      <w:pPr>
        <w:rPr>
          <w:lang w:eastAsia="cs-CZ"/>
        </w:rPr>
      </w:pPr>
      <w:r>
        <w:rPr>
          <w:lang w:eastAsia="cs-CZ"/>
        </w:rPr>
        <w:t>Na katastru města se nachází kompostárna Holice s roční kapacitou 2 000 t, kterou provozuje společnost RESTA s.r.o.. Pro potřeby SMOl jsou dále využívány  kompostárna Křelov s kapacitou 5 000 t a kompostárna Kralice na Hané s roční kapacitou 3 000 t</w:t>
      </w:r>
      <w:r w:rsidR="006C1158">
        <w:rPr>
          <w:lang w:eastAsia="cs-CZ"/>
        </w:rPr>
        <w:t>, kterou provozuje společnost SPRESO s.r.o.</w:t>
      </w:r>
    </w:p>
    <w:p w:rsidR="009E1392" w:rsidRPr="00EB2834" w:rsidRDefault="009E1392" w:rsidP="003D1430">
      <w:pPr>
        <w:pStyle w:val="Nadpis30"/>
      </w:pPr>
      <w:bookmarkStart w:id="38" w:name="_Toc461696048"/>
      <w:r w:rsidRPr="00EB2834">
        <w:t xml:space="preserve">Zařízení pro nakládání se </w:t>
      </w:r>
      <w:r w:rsidR="007374D4">
        <w:t>SKO</w:t>
      </w:r>
      <w:bookmarkEnd w:id="38"/>
    </w:p>
    <w:p w:rsidR="00992A9E" w:rsidRDefault="0054214F" w:rsidP="00077200">
      <w:r w:rsidRPr="00D43080">
        <w:t>Na území</w:t>
      </w:r>
      <w:r w:rsidR="0078530A">
        <w:t xml:space="preserve"> SMOl popř</w:t>
      </w:r>
      <w:r w:rsidR="00F63375">
        <w:t xml:space="preserve">. </w:t>
      </w:r>
      <w:r w:rsidR="0078530A">
        <w:t xml:space="preserve">celého </w:t>
      </w:r>
      <w:r w:rsidRPr="00D43080">
        <w:t xml:space="preserve"> OK </w:t>
      </w:r>
      <w:r w:rsidR="00992A9E" w:rsidRPr="00D43080">
        <w:t xml:space="preserve">se aktuálně nenachází žádné zařízení </w:t>
      </w:r>
      <w:r w:rsidR="00F63375">
        <w:t xml:space="preserve">na využívání SKO tj. MBÚ nebo </w:t>
      </w:r>
      <w:r w:rsidR="00992A9E" w:rsidRPr="00D43080">
        <w:t xml:space="preserve"> ZEVO.</w:t>
      </w:r>
      <w:r w:rsidR="00D43080">
        <w:t xml:space="preserve"> </w:t>
      </w:r>
      <w:r w:rsidR="00992A9E" w:rsidRPr="00D43080">
        <w:t xml:space="preserve">Pro potřeby energetického využívání SKO v </w:t>
      </w:r>
      <w:r w:rsidR="00D85364" w:rsidRPr="00D43080">
        <w:t>SMO</w:t>
      </w:r>
      <w:r w:rsidR="00F63375">
        <w:t>l</w:t>
      </w:r>
      <w:r w:rsidR="00992A9E" w:rsidRPr="00D43080">
        <w:t xml:space="preserve"> je využíváno ZEVO SAKO Brno.</w:t>
      </w:r>
      <w:r w:rsidR="00992A9E">
        <w:t xml:space="preserve"> </w:t>
      </w:r>
    </w:p>
    <w:p w:rsidR="00BC05B2" w:rsidRDefault="00BC05B2" w:rsidP="00077200">
      <w:r>
        <w:t>ZEVO SAKO Brno je zařízení, které splňuje parametr R1-energetické využívání odpadů, neboť má zajištěn dostatečný odbyt tepelné energie do CZT města a je navíc vybavena také zařízením(el.turbínou) pro výrobu elektrické energie (kogenerace).</w:t>
      </w:r>
    </w:p>
    <w:p w:rsidR="00F63375" w:rsidRPr="00C134EF" w:rsidRDefault="00F63375" w:rsidP="00F63375">
      <w:pPr>
        <w:rPr>
          <w:b/>
          <w:bCs/>
          <w:color w:val="000000" w:themeColor="text1"/>
        </w:rPr>
      </w:pPr>
      <w:r>
        <w:t>ZEVO SAKO Brno vyrábí tepelnou a elektrickou energii a vzhledem k tomu, že v Brně se alternativně pro výrobu tepla využívá zemní plyn, je možno konstatovat že odvozem SKO do ZEVO SAKO Brno je plněn jeden ze strategických  cílů  POH SMOl, kterým je  m</w:t>
      </w:r>
      <w:r w:rsidRPr="00F63375">
        <w:rPr>
          <w:bCs/>
          <w:color w:val="000000" w:themeColor="text1"/>
        </w:rPr>
        <w:t>aximální využívání odpadů jako náhrady primárních zdrojů a přechod na oběhové hospodářství.</w:t>
      </w:r>
    </w:p>
    <w:p w:rsidR="00296BBC" w:rsidRDefault="00296BBC" w:rsidP="00F007FD">
      <w:pPr>
        <w:rPr>
          <w:b/>
        </w:rPr>
      </w:pPr>
    </w:p>
    <w:p w:rsidR="00F007FD" w:rsidRPr="00F007FD" w:rsidRDefault="00F007FD" w:rsidP="00F007FD">
      <w:pPr>
        <w:rPr>
          <w:b/>
          <w:highlight w:val="yellow"/>
        </w:rPr>
      </w:pPr>
      <w:r w:rsidRPr="00F007FD">
        <w:rPr>
          <w:b/>
        </w:rPr>
        <w:t>Překladiště odpadů Chválkovice</w:t>
      </w:r>
    </w:p>
    <w:p w:rsidR="00B72814" w:rsidRPr="00B72814" w:rsidRDefault="00B72814" w:rsidP="00F007FD">
      <w:r w:rsidRPr="00B72814">
        <w:t>Zařízení je situováno v areálu bývalé panelárny Chválkovice v ul. U Panelárny a je tvořeno technologií Husmann, která se skládá ze svislého dopravníku, který doprav</w:t>
      </w:r>
      <w:r w:rsidR="00F007FD">
        <w:t>uje</w:t>
      </w:r>
      <w:r w:rsidRPr="00B72814">
        <w:t xml:space="preserve"> odpad ze svozových vozidel do násypky lisu, kde bude pak lisován do napojených kontejnerů umístěných na posunovacím zařízení. Naplněné kontejnery umožň</w:t>
      </w:r>
      <w:r w:rsidR="00F007FD">
        <w:t>ují</w:t>
      </w:r>
      <w:r w:rsidRPr="00B72814">
        <w:t xml:space="preserve"> jeho přepravu k dalšímu využití. Pro přepravu naplněných kontejnerů jsou připravená třínápravová nákladní auta s přívěsem. </w:t>
      </w:r>
      <w:r w:rsidR="00F007FD" w:rsidRPr="00B72814">
        <w:t>Celková kapacita tohoto zařízení je projektována min. na 32 tis. tun komunálního odpadu za rok (tj. 120 – 140 tun za den).</w:t>
      </w:r>
    </w:p>
    <w:p w:rsidR="009E1392" w:rsidRDefault="00F007FD" w:rsidP="00F007FD">
      <w:r>
        <w:t>P</w:t>
      </w:r>
      <w:r w:rsidR="00B72814" w:rsidRPr="00B72814">
        <w:t xml:space="preserve">řekladiště </w:t>
      </w:r>
      <w:r>
        <w:t xml:space="preserve">je </w:t>
      </w:r>
      <w:r w:rsidR="00B72814" w:rsidRPr="00B72814">
        <w:t>vybaveno zařízením k drcení objem</w:t>
      </w:r>
      <w:r w:rsidR="00B521E0">
        <w:t>ného</w:t>
      </w:r>
      <w:r w:rsidR="00B72814" w:rsidRPr="00B72814">
        <w:t xml:space="preserve"> odpadu, který </w:t>
      </w:r>
      <w:r w:rsidR="00B521E0">
        <w:t>je</w:t>
      </w:r>
      <w:r w:rsidR="00B72814" w:rsidRPr="00B72814">
        <w:t xml:space="preserve"> následně dopravován k dalšímu využití. Kapacita drtiče činí 20 tun velkoobjemového odpadu za hodinu.</w:t>
      </w:r>
    </w:p>
    <w:p w:rsidR="00667F2A" w:rsidRDefault="0010401F" w:rsidP="00F007FD">
      <w:r>
        <w:t>Ve směrné části bude uvedeno jakým způsobem bude překladiště intenzifikováno na Centrum pro nakládání s odpady v kontextu projektu spolku odpady Olomouckého kraje.</w:t>
      </w:r>
    </w:p>
    <w:p w:rsidR="00667F2A" w:rsidRDefault="005B7185" w:rsidP="00F007FD">
      <w:pPr>
        <w:rPr>
          <w:highlight w:val="yellow"/>
        </w:rPr>
      </w:pPr>
      <w:r>
        <w:rPr>
          <w:noProof/>
          <w:lang w:eastAsia="cs-CZ"/>
        </w:rPr>
        <w:drawing>
          <wp:inline distT="0" distB="0" distL="0" distR="0">
            <wp:extent cx="5755822" cy="4169142"/>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171770"/>
                    </a:xfrm>
                    <a:prstGeom prst="rect">
                      <a:avLst/>
                    </a:prstGeom>
                    <a:noFill/>
                    <a:ln>
                      <a:noFill/>
                    </a:ln>
                  </pic:spPr>
                </pic:pic>
              </a:graphicData>
            </a:graphic>
          </wp:inline>
        </w:drawing>
      </w:r>
    </w:p>
    <w:p w:rsidR="00E873F4" w:rsidRPr="0010401F" w:rsidRDefault="00E873F4" w:rsidP="00F007FD">
      <w:pPr>
        <w:rPr>
          <w:highlight w:val="yellow"/>
        </w:rPr>
      </w:pPr>
    </w:p>
    <w:p w:rsidR="007158C9" w:rsidRPr="00AB5CFF" w:rsidRDefault="007158C9" w:rsidP="007158C9">
      <w:pPr>
        <w:pStyle w:val="Nadpis20"/>
      </w:pPr>
      <w:bookmarkStart w:id="39" w:name="_Toc456795144"/>
      <w:bookmarkStart w:id="40" w:name="_Toc461696049"/>
      <w:r w:rsidRPr="00AB5CFF">
        <w:t xml:space="preserve">Analýza cílů POH </w:t>
      </w:r>
      <w:bookmarkEnd w:id="39"/>
      <w:r>
        <w:t>OK</w:t>
      </w:r>
      <w:bookmarkEnd w:id="40"/>
    </w:p>
    <w:p w:rsidR="007158C9" w:rsidRDefault="007158C9" w:rsidP="007158C9">
      <w:pPr>
        <w:rPr>
          <w:highlight w:val="green"/>
        </w:rPr>
      </w:pPr>
      <w:r w:rsidRPr="007158C9">
        <w:t xml:space="preserve">Z důvodu souladu POH </w:t>
      </w:r>
      <w:r w:rsidR="00766C31">
        <w:t>SMOl</w:t>
      </w:r>
      <w:r w:rsidRPr="007158C9">
        <w:t xml:space="preserve"> s krajským POH je nutné stanovit  relevantní cíle, které budou do  POH SMOl začleněny. </w:t>
      </w:r>
      <w:r w:rsidRPr="00E22958">
        <w:t>Výčet relevantních cílů byl odsouhlasen na jednání pracovní skupiny k POH SM</w:t>
      </w:r>
      <w:r w:rsidR="00E22958" w:rsidRPr="00E22958">
        <w:t>Ol.</w:t>
      </w:r>
    </w:p>
    <w:p w:rsidR="007158C9" w:rsidRPr="007158C9" w:rsidRDefault="00AD047A" w:rsidP="007158C9">
      <w:r w:rsidRPr="00E22958">
        <w:t>Ze 28 krajských cílů</w:t>
      </w:r>
      <w:r w:rsidR="003E76BE" w:rsidRPr="00E22958">
        <w:t xml:space="preserve"> </w:t>
      </w:r>
      <w:r w:rsidRPr="00E22958">
        <w:t xml:space="preserve">je pro </w:t>
      </w:r>
      <w:r w:rsidR="003E76BE" w:rsidRPr="00E22958">
        <w:t xml:space="preserve">POH </w:t>
      </w:r>
      <w:r w:rsidRPr="00E22958">
        <w:t xml:space="preserve">SMOl </w:t>
      </w:r>
      <w:r w:rsidR="00E22958" w:rsidRPr="00E22958">
        <w:t xml:space="preserve">10 </w:t>
      </w:r>
      <w:r w:rsidRPr="00E22958">
        <w:t>cílů</w:t>
      </w:r>
      <w:r w:rsidR="003E76BE" w:rsidRPr="00E22958">
        <w:t xml:space="preserve"> relevantních</w:t>
      </w:r>
      <w:r w:rsidR="0098717E" w:rsidRPr="00E22958">
        <w:t xml:space="preserve">. </w:t>
      </w:r>
      <w:r w:rsidR="007158C9" w:rsidRPr="00E22958">
        <w:t>V</w:t>
      </w:r>
      <w:r w:rsidR="007158C9" w:rsidRPr="007158C9">
        <w:t xml:space="preserve"> následující tabulce jsou uvedeny </w:t>
      </w:r>
      <w:r w:rsidR="00483ADC">
        <w:t>relevantní</w:t>
      </w:r>
      <w:r w:rsidR="007158C9" w:rsidRPr="007158C9">
        <w:t xml:space="preserve"> cíle z POH OK</w:t>
      </w:r>
      <w:r w:rsidR="00483ADC">
        <w:t>.</w:t>
      </w:r>
      <w:r w:rsidR="007158C9" w:rsidRPr="007158C9">
        <w:t xml:space="preserve"> .</w:t>
      </w:r>
    </w:p>
    <w:p w:rsidR="007158C9" w:rsidRPr="007158C9" w:rsidRDefault="007158C9" w:rsidP="007158C9">
      <w:pPr>
        <w:pStyle w:val="nzevtabulky"/>
      </w:pPr>
      <w:bookmarkStart w:id="41" w:name="_Toc456795181"/>
      <w:r>
        <w:t xml:space="preserve"> </w:t>
      </w:r>
      <w:bookmarkStart w:id="42" w:name="_Toc461696091"/>
      <w:r w:rsidR="00AE16D2">
        <w:t xml:space="preserve">Relevantní cíle </w:t>
      </w:r>
      <w:r w:rsidRPr="007158C9">
        <w:t xml:space="preserve"> POH </w:t>
      </w:r>
      <w:bookmarkEnd w:id="41"/>
      <w:r>
        <w:t>OK</w:t>
      </w:r>
      <w:bookmarkEnd w:id="42"/>
    </w:p>
    <w:tbl>
      <w:tblPr>
        <w:tblW w:w="9371" w:type="dxa"/>
        <w:tblInd w:w="55" w:type="dxa"/>
        <w:tblCellMar>
          <w:left w:w="70" w:type="dxa"/>
          <w:right w:w="70" w:type="dxa"/>
        </w:tblCellMar>
        <w:tblLook w:val="0600" w:firstRow="0" w:lastRow="0" w:firstColumn="0" w:lastColumn="0" w:noHBand="1" w:noVBand="1"/>
      </w:tblPr>
      <w:tblGrid>
        <w:gridCol w:w="620"/>
        <w:gridCol w:w="8751"/>
      </w:tblGrid>
      <w:tr w:rsidR="007158C9" w:rsidRPr="007158C9" w:rsidTr="00E22958">
        <w:trPr>
          <w:trHeight w:val="615"/>
        </w:trPr>
        <w:tc>
          <w:tcPr>
            <w:tcW w:w="620" w:type="dxa"/>
            <w:tcBorders>
              <w:top w:val="single" w:sz="8" w:space="0" w:color="000000"/>
              <w:left w:val="single" w:sz="8" w:space="0" w:color="000000"/>
              <w:bottom w:val="single" w:sz="8" w:space="0" w:color="000000"/>
              <w:right w:val="single" w:sz="8" w:space="0" w:color="000000"/>
            </w:tcBorders>
            <w:shd w:val="clear" w:color="000000" w:fill="DBE5F1"/>
            <w:vAlign w:val="center"/>
            <w:hideMark/>
          </w:tcPr>
          <w:p w:rsidR="007158C9" w:rsidRPr="007158C9" w:rsidRDefault="007158C9" w:rsidP="007158C9">
            <w:pPr>
              <w:autoSpaceDE/>
              <w:autoSpaceDN/>
              <w:adjustRightInd/>
              <w:spacing w:before="0" w:after="0"/>
              <w:rPr>
                <w:rFonts w:eastAsia="Times New Roman"/>
                <w:b/>
                <w:bCs/>
                <w:color w:val="000000"/>
                <w:lang w:eastAsia="cs-CZ"/>
              </w:rPr>
            </w:pPr>
            <w:r w:rsidRPr="007158C9">
              <w:rPr>
                <w:rFonts w:eastAsia="Times New Roman"/>
                <w:b/>
                <w:bCs/>
                <w:color w:val="000000"/>
                <w:sz w:val="22"/>
                <w:szCs w:val="22"/>
                <w:lang w:eastAsia="cs-CZ"/>
              </w:rPr>
              <w:t>Číslo cíle</w:t>
            </w:r>
          </w:p>
        </w:tc>
        <w:tc>
          <w:tcPr>
            <w:tcW w:w="8751" w:type="dxa"/>
            <w:tcBorders>
              <w:top w:val="single" w:sz="8" w:space="0" w:color="000000"/>
              <w:left w:val="nil"/>
              <w:bottom w:val="single" w:sz="8" w:space="0" w:color="000000"/>
              <w:right w:val="single" w:sz="8" w:space="0" w:color="000000"/>
            </w:tcBorders>
            <w:shd w:val="clear" w:color="000000" w:fill="DBE5F1"/>
            <w:vAlign w:val="center"/>
            <w:hideMark/>
          </w:tcPr>
          <w:p w:rsidR="007158C9" w:rsidRPr="007158C9" w:rsidRDefault="007158C9" w:rsidP="007158C9">
            <w:pPr>
              <w:autoSpaceDE/>
              <w:autoSpaceDN/>
              <w:adjustRightInd/>
              <w:spacing w:before="0" w:after="0"/>
              <w:rPr>
                <w:rFonts w:eastAsia="Times New Roman"/>
                <w:b/>
                <w:bCs/>
                <w:color w:val="000000"/>
                <w:lang w:eastAsia="cs-CZ"/>
              </w:rPr>
            </w:pPr>
            <w:r w:rsidRPr="007158C9">
              <w:rPr>
                <w:rFonts w:eastAsia="Times New Roman"/>
                <w:b/>
                <w:bCs/>
                <w:color w:val="000000"/>
                <w:sz w:val="22"/>
                <w:szCs w:val="22"/>
                <w:lang w:eastAsia="cs-CZ"/>
              </w:rPr>
              <w:t>Název cíle</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1</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(Do roku 2015) zavést tříděný sběr minimálně pro odpady z papíru, plastů, skla a kovů.</w:t>
            </w:r>
          </w:p>
        </w:tc>
      </w:tr>
      <w:tr w:rsidR="007158C9" w:rsidRPr="007158C9" w:rsidTr="00E22958">
        <w:trPr>
          <w:trHeight w:val="96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2</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Do roku 2020 zvýšit nejméně na 50 % hmotnosti celkovou úroveň přípravy k opětovnému použití a recyklaci alespoň u odpadů z materiálů jako je papír, plast, kov a sklo, pocházejících z domácností, a případně odpady jiného původu, pokud jsou tyto toky odpadů podobné odpadům z domácností.</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3</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 xml:space="preserve">Zvyšování informovanosti o obecním a krajském systému pro nakládání s komunálními odpady  </w:t>
            </w:r>
          </w:p>
        </w:tc>
      </w:tr>
      <w:tr w:rsidR="007158C9" w:rsidRPr="007158C9" w:rsidTr="00E22958">
        <w:trPr>
          <w:trHeight w:val="645"/>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4</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Směsný komunální odpad (po vytřídění materiálově využitelných složek, nebezpečných složek a biologicky rozložitelných odpadů) zejména energeticky využívat v zařízeních k tomu určených v souladu s platnou legislativou.</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5</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 xml:space="preserve">Snížení produkce směsných komunálních odpadů  </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E22958" w:rsidRDefault="007158C9" w:rsidP="007158C9">
            <w:pPr>
              <w:autoSpaceDE/>
              <w:autoSpaceDN/>
              <w:adjustRightInd/>
              <w:spacing w:before="0" w:after="0"/>
              <w:rPr>
                <w:rFonts w:eastAsia="Times New Roman"/>
                <w:lang w:eastAsia="cs-CZ"/>
              </w:rPr>
            </w:pPr>
            <w:r w:rsidRPr="00E22958">
              <w:rPr>
                <w:rFonts w:eastAsia="Times New Roman"/>
                <w:lang w:eastAsia="cs-CZ"/>
              </w:rPr>
              <w:t>6</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E22958" w:rsidRDefault="007158C9" w:rsidP="007158C9">
            <w:pPr>
              <w:autoSpaceDE/>
              <w:autoSpaceDN/>
              <w:adjustRightInd/>
              <w:spacing w:before="0" w:after="0"/>
              <w:rPr>
                <w:rFonts w:eastAsia="Times New Roman"/>
                <w:lang w:eastAsia="cs-CZ"/>
              </w:rPr>
            </w:pPr>
            <w:r w:rsidRPr="00E22958">
              <w:rPr>
                <w:rFonts w:eastAsia="Times New Roman"/>
                <w:lang w:eastAsia="cs-CZ"/>
              </w:rPr>
              <w:t>Podpora zavedení systému společného nakládání s komunálními a živnostenskými odpady v obcích</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7</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Zavedení a/nebo rozšíření odděleného sběru biologicky rozložitelných odpadů v obcích</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8</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Rozvoj infrastruktury k zajištění využití biologicky rozložitelných odpadů.</w:t>
            </w:r>
          </w:p>
        </w:tc>
      </w:tr>
      <w:tr w:rsidR="007158C9" w:rsidRPr="007158C9" w:rsidTr="00E22958">
        <w:trPr>
          <w:trHeight w:val="945"/>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9</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7158C9" w:rsidRPr="007158C9" w:rsidTr="00E22958">
        <w:trPr>
          <w:trHeight w:val="330"/>
        </w:trPr>
        <w:tc>
          <w:tcPr>
            <w:tcW w:w="620" w:type="dxa"/>
            <w:tcBorders>
              <w:top w:val="single" w:sz="8" w:space="0" w:color="000000"/>
              <w:left w:val="single" w:sz="8" w:space="0" w:color="000000"/>
              <w:bottom w:val="single" w:sz="8" w:space="0" w:color="000000"/>
              <w:right w:val="single" w:sz="8" w:space="0" w:color="000000"/>
            </w:tcBorders>
            <w:shd w:val="clear" w:color="000000" w:fill="auto"/>
            <w:vAlign w:val="center"/>
            <w:hideMark/>
          </w:tcPr>
          <w:p w:rsidR="007158C9" w:rsidRPr="007158C9" w:rsidRDefault="00E22958" w:rsidP="007158C9">
            <w:pPr>
              <w:autoSpaceDE/>
              <w:autoSpaceDN/>
              <w:adjustRightInd/>
              <w:spacing w:before="0" w:after="0"/>
              <w:rPr>
                <w:rFonts w:eastAsia="Times New Roman"/>
                <w:color w:val="000000"/>
                <w:lang w:eastAsia="cs-CZ"/>
              </w:rPr>
            </w:pPr>
            <w:r>
              <w:rPr>
                <w:rFonts w:eastAsia="Times New Roman"/>
                <w:color w:val="000000"/>
                <w:lang w:eastAsia="cs-CZ"/>
              </w:rPr>
              <w:t>10</w:t>
            </w:r>
          </w:p>
        </w:tc>
        <w:tc>
          <w:tcPr>
            <w:tcW w:w="8751" w:type="dxa"/>
            <w:tcBorders>
              <w:top w:val="single" w:sz="8" w:space="0" w:color="000000"/>
              <w:left w:val="nil"/>
              <w:bottom w:val="single" w:sz="8" w:space="0" w:color="000000"/>
              <w:right w:val="single" w:sz="8" w:space="0" w:color="000000"/>
            </w:tcBorders>
            <w:shd w:val="clear" w:color="000000" w:fill="auto"/>
            <w:vAlign w:val="center"/>
            <w:hideMark/>
          </w:tcPr>
          <w:p w:rsidR="007158C9" w:rsidRPr="007158C9" w:rsidRDefault="007158C9" w:rsidP="007158C9">
            <w:pPr>
              <w:autoSpaceDE/>
              <w:autoSpaceDN/>
              <w:adjustRightInd/>
              <w:spacing w:before="0" w:after="0"/>
              <w:rPr>
                <w:rFonts w:eastAsia="Times New Roman"/>
                <w:color w:val="000000"/>
                <w:lang w:eastAsia="cs-CZ"/>
              </w:rPr>
            </w:pPr>
            <w:r w:rsidRPr="007158C9">
              <w:rPr>
                <w:rFonts w:eastAsia="Times New Roman"/>
                <w:color w:val="000000"/>
                <w:lang w:eastAsia="cs-CZ"/>
              </w:rPr>
              <w:t>Vytvořit a udržovat komplexní, přiměřenou a efektivní síť zařízení k nakládání s odpady.</w:t>
            </w:r>
          </w:p>
        </w:tc>
      </w:tr>
    </w:tbl>
    <w:p w:rsidR="003A27A2" w:rsidRPr="0015624D" w:rsidRDefault="004D3C8C" w:rsidP="004376A1">
      <w:pPr>
        <w:pStyle w:val="Nadpis20"/>
      </w:pPr>
      <w:bookmarkStart w:id="43" w:name="_Toc461696050"/>
      <w:r>
        <w:t>P</w:t>
      </w:r>
      <w:r w:rsidR="003A27A2" w:rsidRPr="0015624D">
        <w:t>ředcházení vzniku odpadů</w:t>
      </w:r>
      <w:bookmarkEnd w:id="43"/>
    </w:p>
    <w:p w:rsidR="0015624D" w:rsidRPr="00813175" w:rsidRDefault="0015624D" w:rsidP="003D1430">
      <w:pPr>
        <w:pStyle w:val="Nadpis30"/>
      </w:pPr>
      <w:bookmarkStart w:id="44" w:name="_Toc461696051"/>
      <w:r w:rsidRPr="00813175">
        <w:t>Úvod</w:t>
      </w:r>
      <w:bookmarkEnd w:id="44"/>
    </w:p>
    <w:p w:rsidR="00D93100" w:rsidRDefault="00D93100" w:rsidP="00D93100">
      <w:r>
        <w:t xml:space="preserve">Problematika předcházení vzniku odpadů neboli prevence vzniku odpadů, vč. omezování jejich nebezpečnosti, má velmi široký dosah. Tento rozměr je zapotřebí vnímat jak při popisu aktuální situace, tak i při přípravě opatření, zásad a nástrojů, která mají vést k činnostem předcházejícím vzniku odpadů a to i z pohledu vývoje dalších deseti let. </w:t>
      </w:r>
    </w:p>
    <w:p w:rsidR="00D93100" w:rsidRDefault="00D93100" w:rsidP="00D93100">
      <w:r>
        <w:t xml:space="preserve">Prevence v OH by měla směřovat ke snižování množství vznikajících odpadů a jejich nebezpečných vlastností. Současné společenské poměry a obecně nadměrná spotřeba a konzumace pak nabízejí i další rozměry. Efektivní působení na společnost s cílem změnit vzorce spotřebního chování jednotlivce, snížit spotřební a konzumní návyky (potraviny, věcí denní potřeby), může vést nejen ke snížení množství odpadů a primárních surovin na počátku výrobního a zpracovatelského procesu (ať už ve formě látek, materiálu či energií), ale může být podporou zdravějšího životního stylu a zahrnovat další aspekty (např. sociální dimenzi).  </w:t>
      </w:r>
    </w:p>
    <w:p w:rsidR="00D93100" w:rsidRPr="000809B5" w:rsidRDefault="00D93100" w:rsidP="00D93100">
      <w:r>
        <w:t>Program předcházení vzniku odpadů ČR (dále také „Program ČR“) byl schválen v říjnu 2014 vládou ČR Usnesením č. 869/2014. Program ČR v současné schválené podobě zahrnuje analytickou část, ve které je popsán strategický a legislativní rámec, výchozí situace v naplňování opatření a kroků souvisejících s problematikou předcházení vzniku odpadů a dále je zde provedena základní analýza situace u vybraných toků odpadů, u kterých byla identifikována potřeba dalšího rozpracování. Cíle a opatření jsou součástí Nařízení vlády č. 352/2014, které tvoří jeden z významných podkladů pro zpracování POH.</w:t>
      </w:r>
    </w:p>
    <w:p w:rsidR="002B099B" w:rsidRPr="002B099B" w:rsidRDefault="0015624D" w:rsidP="00077200">
      <w:r w:rsidRPr="000809B5">
        <w:t>V souvislosti s novými legislativními požadavky EU byly v</w:t>
      </w:r>
      <w:r w:rsidR="000D60F1">
        <w:t> </w:t>
      </w:r>
      <w:r w:rsidRPr="000809B5">
        <w:t>rámci</w:t>
      </w:r>
      <w:r w:rsidR="000D60F1">
        <w:t xml:space="preserve"> </w:t>
      </w:r>
      <w:r w:rsidRPr="000809B5">
        <w:t>Program</w:t>
      </w:r>
      <w:r>
        <w:t>u</w:t>
      </w:r>
      <w:r w:rsidRPr="000809B5">
        <w:t xml:space="preserve"> ČR vytyčeny prioritní odpadové toky. </w:t>
      </w:r>
      <w:r w:rsidR="0000168B">
        <w:t>Jedná se především o vybrané výrobky/spotřební zboží (</w:t>
      </w:r>
      <w:r w:rsidRPr="000809B5">
        <w:t>textil</w:t>
      </w:r>
      <w:r w:rsidR="0000168B">
        <w:t xml:space="preserve">, oděvy, boty a další) a odpady z potravin. Do oblasti prevence </w:t>
      </w:r>
      <w:r w:rsidR="002B099B">
        <w:t xml:space="preserve">se </w:t>
      </w:r>
      <w:r w:rsidR="0000168B">
        <w:t xml:space="preserve">dále </w:t>
      </w:r>
      <w:r w:rsidR="002B099B">
        <w:t xml:space="preserve">zahrnují postupy domácího </w:t>
      </w:r>
      <w:r w:rsidR="000E4781">
        <w:br/>
      </w:r>
      <w:r w:rsidR="002B099B">
        <w:t xml:space="preserve">a komunitního kompostování, </w:t>
      </w:r>
      <w:r w:rsidR="002B099B" w:rsidRPr="00D002EC">
        <w:rPr>
          <w:bCs/>
        </w:rPr>
        <w:t>nízkoodpadové přístupy a postupy s menším dopadem na životní prostředí</w:t>
      </w:r>
      <w:r w:rsidR="002B099B">
        <w:rPr>
          <w:bCs/>
        </w:rPr>
        <w:t xml:space="preserve">, prosazování dobrovolných nástrojů a dalších environmentálních aspektů (např. environmentální systémy řízení, environmentální značení). </w:t>
      </w:r>
    </w:p>
    <w:p w:rsidR="0015624D" w:rsidRPr="000809B5" w:rsidRDefault="0015624D" w:rsidP="003D1430">
      <w:pPr>
        <w:pStyle w:val="Nadpis30"/>
        <w:rPr>
          <w:webHidden/>
        </w:rPr>
      </w:pPr>
      <w:bookmarkStart w:id="45" w:name="_Toc461696052"/>
      <w:r w:rsidRPr="000809B5">
        <w:rPr>
          <w:webHidden/>
        </w:rPr>
        <w:t>Textilní odpad/textil k opětovnému využití</w:t>
      </w:r>
      <w:r w:rsidR="00E3494F">
        <w:rPr>
          <w:webHidden/>
        </w:rPr>
        <w:t xml:space="preserve"> a další komodity</w:t>
      </w:r>
      <w:bookmarkEnd w:id="45"/>
    </w:p>
    <w:p w:rsidR="00DE0DD1" w:rsidRPr="00C23F67" w:rsidRDefault="0015624D" w:rsidP="00DE0DD1">
      <w:pPr>
        <w:autoSpaceDE/>
        <w:autoSpaceDN/>
        <w:adjustRightInd/>
        <w:spacing w:before="100" w:beforeAutospacing="1" w:after="100" w:afterAutospacing="1"/>
        <w:jc w:val="left"/>
        <w:rPr>
          <w:rFonts w:eastAsia="Times New Roman"/>
          <w:lang w:eastAsia="cs-CZ"/>
        </w:rPr>
      </w:pPr>
      <w:r w:rsidRPr="00AD2A2D">
        <w:t xml:space="preserve"> </w:t>
      </w:r>
      <w:r w:rsidR="00DE0DD1" w:rsidRPr="00C23F67">
        <w:rPr>
          <w:rFonts w:eastAsia="Times New Roman"/>
          <w:lang w:eastAsia="cs-CZ"/>
        </w:rPr>
        <w:t>Sběrem použitého textilu a obuvi se v</w:t>
      </w:r>
      <w:r w:rsidR="00E36535">
        <w:rPr>
          <w:rFonts w:eastAsia="Times New Roman"/>
          <w:lang w:eastAsia="cs-CZ"/>
        </w:rPr>
        <w:t xml:space="preserve">e </w:t>
      </w:r>
      <w:r w:rsidR="00E36535">
        <w:t>SMOl</w:t>
      </w:r>
      <w:r w:rsidR="00DE0DD1" w:rsidRPr="00C23F67">
        <w:rPr>
          <w:rFonts w:eastAsia="Times New Roman"/>
          <w:lang w:eastAsia="cs-CZ"/>
        </w:rPr>
        <w:t xml:space="preserve"> zabývá občanské sdružení Středisko SOS pro vzájemnou pomoc občan</w:t>
      </w:r>
      <w:r w:rsidR="00DE0DD1" w:rsidRPr="00DE0DD1">
        <w:rPr>
          <w:rFonts w:eastAsia="Times New Roman"/>
          <w:lang w:eastAsia="cs-CZ"/>
        </w:rPr>
        <w:t xml:space="preserve">ů a společnost TextilEco, a.s. </w:t>
      </w:r>
      <w:r w:rsidR="00DE0DD1" w:rsidRPr="00C23F67">
        <w:rPr>
          <w:rFonts w:eastAsia="Times New Roman"/>
          <w:lang w:eastAsia="cs-CZ"/>
        </w:rPr>
        <w:t xml:space="preserve"> Sběr textilu probíhá prostřednictvím speciálních kontejnerů rozmístěných na území města, na provozovnách Střediska SOS a na sběrových dvorech v Neředíně za krematoriem a v Hodolanech na ul. Chelčického. </w:t>
      </w:r>
    </w:p>
    <w:p w:rsidR="0015624D" w:rsidRPr="00DE0DD1" w:rsidRDefault="00DE0DD1" w:rsidP="00DE0DD1">
      <w:pPr>
        <w:autoSpaceDE/>
        <w:autoSpaceDN/>
        <w:adjustRightInd/>
        <w:spacing w:before="100" w:beforeAutospacing="1" w:after="100" w:afterAutospacing="1"/>
        <w:jc w:val="left"/>
        <w:rPr>
          <w:rFonts w:eastAsia="Times New Roman"/>
          <w:lang w:eastAsia="cs-CZ"/>
        </w:rPr>
      </w:pPr>
      <w:r w:rsidRPr="00C23F67">
        <w:rPr>
          <w:rFonts w:eastAsia="Times New Roman"/>
          <w:lang w:eastAsia="cs-CZ"/>
        </w:rPr>
        <w:t xml:space="preserve">Na sběrných místech lze odložit obnošené oděvy, obuv a použitý textil. </w:t>
      </w:r>
      <w:r>
        <w:rPr>
          <w:rFonts w:eastAsia="Times New Roman"/>
          <w:lang w:eastAsia="cs-CZ"/>
        </w:rPr>
        <w:t xml:space="preserve"> </w:t>
      </w:r>
      <w:r w:rsidRPr="00C23F67">
        <w:rPr>
          <w:rFonts w:eastAsia="Times New Roman"/>
          <w:lang w:eastAsia="cs-CZ"/>
        </w:rPr>
        <w:t>Materiál je následně po přetřídění a vyčištění použit pro humanitární účely, vracen zpět do oběhu prostřednictvím sítí second-handů nebo předáván zpracovatelům k recyklaci.</w:t>
      </w:r>
    </w:p>
    <w:p w:rsidR="00DE0DD1" w:rsidRDefault="00DE0DD1" w:rsidP="00077200">
      <w:r w:rsidRPr="00C23F67">
        <w:rPr>
          <w:rFonts w:eastAsia="Times New Roman"/>
          <w:lang w:eastAsia="cs-CZ"/>
        </w:rPr>
        <w:t>Středisko SOS pro vzájemnou pomoc občan</w:t>
      </w:r>
      <w:r w:rsidRPr="00DE0DD1">
        <w:rPr>
          <w:rFonts w:eastAsia="Times New Roman"/>
          <w:lang w:eastAsia="cs-CZ"/>
        </w:rPr>
        <w:t>ů</w:t>
      </w:r>
      <w:r>
        <w:rPr>
          <w:rFonts w:eastAsia="Times New Roman"/>
          <w:lang w:eastAsia="cs-CZ"/>
        </w:rPr>
        <w:t xml:space="preserve"> vlastní 32 kontejnerů.</w:t>
      </w:r>
      <w:r>
        <w:t xml:space="preserve"> </w:t>
      </w:r>
    </w:p>
    <w:p w:rsidR="00DE0DD1" w:rsidRDefault="00DE0DD1" w:rsidP="00077200">
      <w:r>
        <w:t>S</w:t>
      </w:r>
      <w:r w:rsidR="00011088">
        <w:t>polečnost</w:t>
      </w:r>
      <w:r w:rsidRPr="00DE0DD1">
        <w:rPr>
          <w:rFonts w:eastAsia="Times New Roman"/>
          <w:lang w:eastAsia="cs-CZ"/>
        </w:rPr>
        <w:t xml:space="preserve"> TextilEco, a.s</w:t>
      </w:r>
      <w:r>
        <w:t xml:space="preserve"> </w:t>
      </w:r>
      <w:r w:rsidR="00011088">
        <w:t xml:space="preserve"> vlastní a provozuje 51 kontejnerů.</w:t>
      </w:r>
    </w:p>
    <w:p w:rsidR="00E3494F" w:rsidRDefault="00E3494F" w:rsidP="003D1430">
      <w:pPr>
        <w:pStyle w:val="Nadpis30"/>
      </w:pPr>
      <w:bookmarkStart w:id="46" w:name="_Toc461696053"/>
      <w:r w:rsidRPr="0015624D">
        <w:t>Výrobky s ukončenou životností</w:t>
      </w:r>
      <w:bookmarkEnd w:id="46"/>
    </w:p>
    <w:p w:rsidR="00E3494F" w:rsidRPr="00A04858" w:rsidRDefault="008E742B" w:rsidP="00077200">
      <w:pPr>
        <w:rPr>
          <w:webHidden/>
        </w:rPr>
      </w:pPr>
      <w:r w:rsidRPr="00A04858">
        <w:rPr>
          <w:webHidden/>
        </w:rPr>
        <w:t>O</w:t>
      </w:r>
      <w:r w:rsidR="00E3494F" w:rsidRPr="00A04858">
        <w:rPr>
          <w:webHidden/>
        </w:rPr>
        <w:t xml:space="preserve">pětovné využití elektrozařízení je komplikované z pohledu ověření schopnosti výrobku dalšího provozu (hledisko bezpečností a funkční). </w:t>
      </w:r>
    </w:p>
    <w:p w:rsidR="0015624D" w:rsidRDefault="00E3494F" w:rsidP="000716E6">
      <w:r w:rsidRPr="00A04858">
        <w:rPr>
          <w:webHidden/>
        </w:rPr>
        <w:t xml:space="preserve">V tomto směru některé kolektivní systémy realizují vlastní aktivity. Jedná se například </w:t>
      </w:r>
      <w:r w:rsidR="000E4781" w:rsidRPr="00A04858">
        <w:rPr>
          <w:webHidden/>
        </w:rPr>
        <w:br/>
      </w:r>
      <w:r w:rsidRPr="00A04858">
        <w:rPr>
          <w:webHidden/>
        </w:rPr>
        <w:t xml:space="preserve">o projekty kolektivního systému ASEKOL „Věnuj mobil“ či „Věnuj počítač“. Přičemž jsou tyto použité elektrozařízení sbírána, testována </w:t>
      </w:r>
      <w:r w:rsidR="000D60F1" w:rsidRPr="00A04858">
        <w:rPr>
          <w:webHidden/>
        </w:rPr>
        <w:t xml:space="preserve">z hlediska </w:t>
      </w:r>
      <w:r w:rsidRPr="00A04858">
        <w:rPr>
          <w:webHidden/>
        </w:rPr>
        <w:t>funkčnosti a v případě funkčnosti předávána dětem do dětských domov</w:t>
      </w:r>
      <w:r w:rsidRPr="00835AFC">
        <w:rPr>
          <w:webHidden/>
        </w:rPr>
        <w:t>ů.</w:t>
      </w:r>
      <w:r>
        <w:rPr>
          <w:webHidden/>
        </w:rPr>
        <w:t xml:space="preserve">  </w:t>
      </w:r>
    </w:p>
    <w:p w:rsidR="0015624D" w:rsidRPr="00E17F3A" w:rsidRDefault="0015624D" w:rsidP="003D1430">
      <w:pPr>
        <w:pStyle w:val="Nadpis30"/>
        <w:rPr>
          <w:webHidden/>
        </w:rPr>
      </w:pPr>
      <w:bookmarkStart w:id="47" w:name="_Toc461696054"/>
      <w:r w:rsidRPr="00E17F3A">
        <w:rPr>
          <w:webHidden/>
        </w:rPr>
        <w:t>Odpady z potravin</w:t>
      </w:r>
      <w:bookmarkEnd w:id="47"/>
      <w:r w:rsidRPr="00E17F3A">
        <w:rPr>
          <w:webHidden/>
        </w:rPr>
        <w:t xml:space="preserve"> </w:t>
      </w:r>
    </w:p>
    <w:p w:rsidR="0015624D" w:rsidRPr="00CF6159" w:rsidRDefault="0015624D" w:rsidP="00077200">
      <w:r w:rsidRPr="00CF6159">
        <w:t xml:space="preserve">Odpad z potravin vzniká při výrobě a zpracování surovin, při výrobě samotných potravin, </w:t>
      </w:r>
      <w:r w:rsidR="000E4781" w:rsidRPr="00CF6159">
        <w:br/>
      </w:r>
      <w:r w:rsidRPr="00CF6159">
        <w:t xml:space="preserve">při balení potravin a jejich transportu, během prodeje, ve spotřebě zejména v domácnostech </w:t>
      </w:r>
      <w:r w:rsidR="000E4781" w:rsidRPr="00CF6159">
        <w:br/>
      </w:r>
      <w:r w:rsidRPr="00CF6159">
        <w:t xml:space="preserve">a ve stravovacích zařízeních (restaurace, hotely, kantýny, závodní jídelny). Oblast monitoringu toku odpadů z potravin není celorepublikově podchycen, nicméně dle nejrůznějších studií vyplývá, že skýtá významný potenciál ke zlepšení. </w:t>
      </w:r>
    </w:p>
    <w:p w:rsidR="005364C2" w:rsidRPr="005364C2" w:rsidRDefault="0015624D" w:rsidP="005364C2">
      <w:r w:rsidRPr="005364C2">
        <w:t xml:space="preserve">Jednou z forem předcházení vzniku odpadu z potravin je využití přebytků z výroby či neprodaných potravin (potraviny před ukončenou spotřební dobou) v rámci potravinové pomoci. </w:t>
      </w:r>
      <w:r w:rsidR="005364C2" w:rsidRPr="005364C2">
        <w:t>A</w:t>
      </w:r>
      <w:r w:rsidRPr="005364C2">
        <w:t xml:space="preserve">ktivity v tomto směru realizuje Charita Olomouc </w:t>
      </w:r>
      <w:r w:rsidR="003F4284" w:rsidRPr="005364C2">
        <w:t xml:space="preserve">nebo </w:t>
      </w:r>
      <w:r w:rsidR="005364C2" w:rsidRPr="005364C2">
        <w:t>od října 2015 Potravinová banka v Olomouckém kraji z.s., která je  součástí České federace potravinových bank a řídí se Chartou evropských potravinových bank.</w:t>
      </w:r>
    </w:p>
    <w:p w:rsidR="0015624D" w:rsidRDefault="0015624D" w:rsidP="005364C2">
      <w:r w:rsidRPr="005364C2">
        <w:t>Potravinová banka pracuje na principu - shromažďuje zdarma potraviny, skladuje a přiděluje je humanitárním nebo charitativním organizacím, které poskytují potravinovou pomoc potřebným lidem. Hlavními zakladateli potravinové banky v daném kraji jsou především charitativní a neziskové subjekty z daného regionu.</w:t>
      </w:r>
      <w:r>
        <w:t xml:space="preserve"> </w:t>
      </w:r>
    </w:p>
    <w:p w:rsidR="0015624D" w:rsidRPr="0015624D" w:rsidRDefault="0015624D" w:rsidP="003D1430">
      <w:pPr>
        <w:pStyle w:val="Nadpis30"/>
      </w:pPr>
      <w:bookmarkStart w:id="48" w:name="_Toc461696055"/>
      <w:r w:rsidRPr="0015624D">
        <w:t>Domovní a komunitní kompostování</w:t>
      </w:r>
      <w:bookmarkEnd w:id="48"/>
    </w:p>
    <w:p w:rsidR="00654556" w:rsidRPr="0060208A" w:rsidRDefault="0015624D" w:rsidP="000716E6">
      <w:r w:rsidRPr="0060208A">
        <w:t xml:space="preserve">Pro nakládání s rostlinnými zbytky popř. bioodpady jsou dle současné legislativy určeny dva </w:t>
      </w:r>
      <w:r w:rsidR="00654556" w:rsidRPr="0060208A">
        <w:t>způsoby spadající do oblasti předcházení vzniku odpadů: kompostování v domácnostech</w:t>
      </w:r>
      <w:r w:rsidR="00654556" w:rsidRPr="0060208A" w:rsidDel="00654556">
        <w:t xml:space="preserve"> </w:t>
      </w:r>
      <w:r w:rsidR="000E4781" w:rsidRPr="0060208A">
        <w:br/>
      </w:r>
      <w:r w:rsidR="00654556" w:rsidRPr="0060208A">
        <w:t>a provozování komunitní kompostárny dle § 10a zákona o odpadech pro kompostování rostlinných zbytků.</w:t>
      </w:r>
    </w:p>
    <w:p w:rsidR="0015624D" w:rsidRPr="0060208A" w:rsidRDefault="0015624D" w:rsidP="000716E6">
      <w:pPr>
        <w:pStyle w:val="normln0"/>
      </w:pPr>
      <w:r w:rsidRPr="00011088">
        <w:t>Dom</w:t>
      </w:r>
      <w:r w:rsidR="00845FF9" w:rsidRPr="00011088">
        <w:t xml:space="preserve">ácí </w:t>
      </w:r>
      <w:r w:rsidRPr="00011088">
        <w:t xml:space="preserve"> kompostování</w:t>
      </w:r>
      <w:r w:rsidRPr="0060208A">
        <w:t xml:space="preserve"> </w:t>
      </w:r>
    </w:p>
    <w:p w:rsidR="00845FF9" w:rsidRDefault="00011088" w:rsidP="003D5F8E">
      <w:r>
        <w:t>V</w:t>
      </w:r>
      <w:r w:rsidR="00E36535">
        <w:t>e</w:t>
      </w:r>
      <w:r>
        <w:t xml:space="preserve"> SMOl bylo od roku 2008 rozděleno mezi občany 900 kompostérů většinou s objemem 700litrů.  Všechny byly občanům bezplatně zapůjčeny, přičemž po 3 letech přechází do vlastnictví jednotlivých </w:t>
      </w:r>
      <w:r w:rsidR="00904BA1">
        <w:t>občanů-</w:t>
      </w:r>
      <w:r>
        <w:t>vlastníků pozemků.</w:t>
      </w:r>
    </w:p>
    <w:p w:rsidR="00011088" w:rsidRDefault="00011088" w:rsidP="003D5F8E">
      <w:r>
        <w:t>Kompostéry byly pořízeny z vlastních zdrojů SMOl.</w:t>
      </w:r>
    </w:p>
    <w:p w:rsidR="00B0049C" w:rsidRDefault="00B0049C" w:rsidP="003D5F8E">
      <w:r>
        <w:t>Komunitní kompostování není v</w:t>
      </w:r>
      <w:r w:rsidR="00E36535">
        <w:t>e</w:t>
      </w:r>
      <w:r>
        <w:t> SMOl provozováno.</w:t>
      </w:r>
    </w:p>
    <w:p w:rsidR="004D015B" w:rsidRDefault="004D015B" w:rsidP="00B16F31">
      <w:pPr>
        <w:pStyle w:val="Nadpis20"/>
      </w:pPr>
      <w:bookmarkStart w:id="49" w:name="_Toc461696056"/>
      <w:r w:rsidRPr="00AA430E">
        <w:t>Závěr analytické části</w:t>
      </w:r>
      <w:bookmarkEnd w:id="49"/>
    </w:p>
    <w:p w:rsidR="004D015B" w:rsidRDefault="004D015B" w:rsidP="00B16F31">
      <w:r>
        <w:t xml:space="preserve">Analytická část POH </w:t>
      </w:r>
      <w:r w:rsidR="00766C31">
        <w:t>SMOl</w:t>
      </w:r>
      <w:r>
        <w:t xml:space="preserve"> zhodnotila aktuální stav odpadového hospodářství, především v kontextu plnění relevantních cílů krajského POH. </w:t>
      </w:r>
    </w:p>
    <w:p w:rsidR="004D015B" w:rsidRDefault="004D015B" w:rsidP="00B16F31">
      <w:r>
        <w:t>Na základě této analýzy je možno konstatovat, že veškeré relevantní cíle POH jsou plněny.</w:t>
      </w:r>
    </w:p>
    <w:p w:rsidR="004D015B" w:rsidRDefault="004D015B" w:rsidP="00B16F31">
      <w:r>
        <w:t>Klíčový je především trend postupného snižování produkce směsných komunálních odpadů, což souvisí především s plněním nejvyššího patra hierarchie nakládání s odpady, kterým je předcházení vzniku odpadů a dále potom také s příkladnou separací složek včetně separace BRKO.</w:t>
      </w:r>
    </w:p>
    <w:p w:rsidR="009B1A18" w:rsidRDefault="004D015B" w:rsidP="0041376B">
      <w:r>
        <w:t>Také nakládání se zbytkovým směsným komunálním odpadem je nadstandardní, což souvisí s nastartováním jeho energetického využívání v</w:t>
      </w:r>
      <w:r w:rsidR="003E76BE">
        <w:t xml:space="preserve"> ZEVO </w:t>
      </w:r>
      <w:r>
        <w:t xml:space="preserve">SAKO Brno.  Tím je plněn požadavek na omezení skládkování BRKO i pro rok 2020. </w:t>
      </w:r>
    </w:p>
    <w:p w:rsidR="009B1A18" w:rsidRDefault="009B1A18" w:rsidP="00077200">
      <w:pPr>
        <w:pStyle w:val="Odstavecseseznamem"/>
        <w:sectPr w:rsidR="009B1A18" w:rsidSect="004E6AD5">
          <w:headerReference w:type="default" r:id="rId22"/>
          <w:footerReference w:type="default" r:id="rId23"/>
          <w:pgSz w:w="11906" w:h="16838" w:code="9"/>
          <w:pgMar w:top="539" w:right="1418" w:bottom="1418" w:left="1418" w:header="284" w:footer="0" w:gutter="0"/>
          <w:pgNumType w:start="1"/>
          <w:cols w:space="708"/>
          <w:docGrid w:linePitch="360"/>
        </w:sectPr>
      </w:pPr>
    </w:p>
    <w:p w:rsidR="0060208A" w:rsidRPr="00C134EF" w:rsidRDefault="0060208A" w:rsidP="0060208A">
      <w:pPr>
        <w:pStyle w:val="Nadpis10"/>
      </w:pPr>
      <w:bookmarkStart w:id="50" w:name="_Toc436813096"/>
      <w:bookmarkStart w:id="51" w:name="_Toc461696057"/>
      <w:r w:rsidRPr="00C134EF">
        <w:t>Závazná část</w:t>
      </w:r>
      <w:bookmarkEnd w:id="50"/>
      <w:bookmarkEnd w:id="51"/>
      <w:r w:rsidRPr="00C134EF">
        <w:t xml:space="preserve"> </w:t>
      </w:r>
    </w:p>
    <w:p w:rsidR="0060208A" w:rsidRPr="00C134EF" w:rsidRDefault="0060208A" w:rsidP="0060208A">
      <w:r w:rsidRPr="00C134EF">
        <w:t xml:space="preserve">Závazná část </w:t>
      </w:r>
      <w:r w:rsidR="0093570A">
        <w:t>POH SMOl</w:t>
      </w:r>
      <w:r w:rsidRPr="00C134EF">
        <w:t xml:space="preserve"> pro období 201</w:t>
      </w:r>
      <w:r w:rsidR="00AF2811">
        <w:t>7</w:t>
      </w:r>
      <w:r w:rsidRPr="00C134EF">
        <w:t xml:space="preserve"> až 20</w:t>
      </w:r>
      <w:r w:rsidR="00AF2811">
        <w:t>2</w:t>
      </w:r>
      <w:r w:rsidR="003E76BE">
        <w:t>3</w:t>
      </w:r>
      <w:r w:rsidRPr="00C134EF">
        <w:t xml:space="preserve"> stanovuje cíle, opatření a zásady pro předcházení vzniku odpadů a pro nakládání s vybranými druhy odpadů, zásady pro organizaci odpadového hospodářství </w:t>
      </w:r>
      <w:r>
        <w:t>města</w:t>
      </w:r>
      <w:r w:rsidRPr="00C134EF">
        <w:t xml:space="preserve">, zásady pro síť zařízení. Cíle, opatření a zásady vychází z Analytické části POH </w:t>
      </w:r>
      <w:r>
        <w:t>SMOl</w:t>
      </w:r>
      <w:r w:rsidRPr="00C134EF">
        <w:t xml:space="preserve"> a ze Závazné části POH </w:t>
      </w:r>
      <w:r w:rsidRPr="00531C7F">
        <w:t xml:space="preserve">OK </w:t>
      </w:r>
      <w:r w:rsidR="00531C7F" w:rsidRPr="00531C7F">
        <w:t xml:space="preserve">schválené Zastupitelstvem </w:t>
      </w:r>
      <w:r w:rsidR="0093570A">
        <w:t>OK</w:t>
      </w:r>
      <w:r w:rsidR="00531C7F" w:rsidRPr="00531C7F">
        <w:t xml:space="preserve"> dne 18. 12. 2015</w:t>
      </w:r>
      <w:r w:rsidR="00531C7F">
        <w:t>.</w:t>
      </w:r>
    </w:p>
    <w:p w:rsidR="0060208A" w:rsidRPr="00C134EF" w:rsidRDefault="0060208A" w:rsidP="0060208A">
      <w:r w:rsidRPr="00C134EF">
        <w:t xml:space="preserve">Závazná část </w:t>
      </w:r>
      <w:r>
        <w:t>POH SMOl</w:t>
      </w:r>
      <w:r w:rsidRPr="00C134EF">
        <w:t xml:space="preserve"> je závazným podkladem pro rozhodovací a jiné činnosti příslušných správních úřadů.</w:t>
      </w:r>
    </w:p>
    <w:p w:rsidR="0060208A" w:rsidRPr="00C134EF" w:rsidRDefault="0060208A" w:rsidP="0060208A">
      <w:r w:rsidRPr="00C134EF">
        <w:t xml:space="preserve">Závazná část POH </w:t>
      </w:r>
      <w:r>
        <w:t>SMOl</w:t>
      </w:r>
      <w:r w:rsidRPr="00C134EF">
        <w:t xml:space="preserve"> je založena na principu dodržování hierarchie nakládání s odpady:</w:t>
      </w:r>
    </w:p>
    <w:p w:rsidR="0060208A" w:rsidRPr="00C134EF" w:rsidRDefault="0060208A" w:rsidP="0060208A">
      <w:pPr>
        <w:jc w:val="left"/>
      </w:pPr>
      <w:r w:rsidRPr="00C134EF">
        <w:t>a) předcházení vzniku odpadů,</w:t>
      </w:r>
      <w:bookmarkStart w:id="52" w:name="paragraf-9aH1Ib"/>
      <w:bookmarkEnd w:id="52"/>
      <w:r w:rsidRPr="00C134EF">
        <w:br/>
        <w:t>b) příprava k opětovnému použití,</w:t>
      </w:r>
      <w:bookmarkStart w:id="53" w:name="paragraf-9aH1Ic"/>
      <w:bookmarkEnd w:id="53"/>
      <w:r w:rsidRPr="00C134EF">
        <w:br/>
        <w:t>c) recyklace odpadů,</w:t>
      </w:r>
      <w:bookmarkStart w:id="54" w:name="paragraf-9aH1Id"/>
      <w:bookmarkEnd w:id="54"/>
      <w:r w:rsidRPr="00C134EF">
        <w:br/>
        <w:t>d) jiné využití odpadů, například energetické využití,</w:t>
      </w:r>
      <w:bookmarkStart w:id="55" w:name="paragraf-9aH1Ie"/>
      <w:bookmarkEnd w:id="55"/>
      <w:r w:rsidRPr="00C134EF">
        <w:br/>
        <w:t>e) odstranění odpadů.</w:t>
      </w:r>
    </w:p>
    <w:p w:rsidR="0060208A" w:rsidRPr="00C134EF" w:rsidRDefault="0060208A" w:rsidP="0060208A">
      <w:pPr>
        <w:spacing w:before="480" w:after="0"/>
        <w:ind w:left="426" w:hanging="426"/>
        <w:contextualSpacing/>
        <w:outlineLvl w:val="1"/>
        <w:rPr>
          <w:b/>
        </w:rPr>
      </w:pPr>
      <w:bookmarkStart w:id="56" w:name="_Toc436813097"/>
      <w:r w:rsidRPr="00C134EF">
        <w:rPr>
          <w:b/>
        </w:rPr>
        <w:t xml:space="preserve">Strategické cíle POH </w:t>
      </w:r>
      <w:bookmarkEnd w:id="56"/>
      <w:r>
        <w:rPr>
          <w:b/>
        </w:rPr>
        <w:t>SMOl</w:t>
      </w:r>
    </w:p>
    <w:p w:rsidR="0060208A" w:rsidRPr="00C134EF" w:rsidRDefault="0060208A" w:rsidP="0060208A">
      <w:r w:rsidRPr="00C134EF">
        <w:t xml:space="preserve">Vychází ze strategických cílů </w:t>
      </w:r>
      <w:r w:rsidR="0093570A">
        <w:t>OH ČR</w:t>
      </w:r>
      <w:r w:rsidRPr="00C134EF">
        <w:t xml:space="preserve"> na období 2015 – 2024</w:t>
      </w:r>
      <w:r>
        <w:t xml:space="preserve"> a Strategických cílů POH OK.</w:t>
      </w:r>
    </w:p>
    <w:p w:rsidR="0060208A" w:rsidRPr="00C134EF" w:rsidRDefault="0060208A" w:rsidP="0060208A">
      <w:pPr>
        <w:numPr>
          <w:ilvl w:val="0"/>
          <w:numId w:val="17"/>
        </w:numPr>
        <w:ind w:left="360"/>
        <w:rPr>
          <w:b/>
          <w:bCs/>
          <w:color w:val="000000" w:themeColor="text1"/>
        </w:rPr>
      </w:pPr>
      <w:r w:rsidRPr="00C134EF">
        <w:rPr>
          <w:b/>
          <w:bCs/>
          <w:color w:val="000000" w:themeColor="text1"/>
        </w:rPr>
        <w:t>Předcházení vzniku odpadů a snižování měrné produkce odpadů.</w:t>
      </w:r>
    </w:p>
    <w:p w:rsidR="0060208A" w:rsidRPr="00C134EF" w:rsidRDefault="0060208A" w:rsidP="0060208A">
      <w:pPr>
        <w:numPr>
          <w:ilvl w:val="0"/>
          <w:numId w:val="17"/>
        </w:numPr>
        <w:ind w:left="360"/>
        <w:rPr>
          <w:b/>
          <w:bCs/>
          <w:color w:val="000000" w:themeColor="text1"/>
        </w:rPr>
      </w:pPr>
      <w:r w:rsidRPr="00C134EF">
        <w:rPr>
          <w:b/>
          <w:bCs/>
          <w:color w:val="000000" w:themeColor="text1"/>
        </w:rPr>
        <w:t>Minimalizace nepříznivých účinků vzniku odpadů a nakládání s nimi na lidské zdraví a životní prostředí.</w:t>
      </w:r>
    </w:p>
    <w:p w:rsidR="0060208A" w:rsidRPr="00C134EF" w:rsidRDefault="0060208A" w:rsidP="0060208A">
      <w:pPr>
        <w:numPr>
          <w:ilvl w:val="0"/>
          <w:numId w:val="17"/>
        </w:numPr>
        <w:ind w:left="360"/>
        <w:rPr>
          <w:b/>
          <w:bCs/>
          <w:color w:val="000000" w:themeColor="text1"/>
        </w:rPr>
      </w:pPr>
      <w:r w:rsidRPr="00C134EF">
        <w:rPr>
          <w:b/>
          <w:bCs/>
          <w:color w:val="000000" w:themeColor="text1"/>
        </w:rPr>
        <w:t>Udržitelný rozvoj společnosti a přiblížení se k evropské „recyklační společnosti“.</w:t>
      </w:r>
    </w:p>
    <w:p w:rsidR="0060208A" w:rsidRPr="00C134EF" w:rsidRDefault="0060208A" w:rsidP="0060208A">
      <w:pPr>
        <w:numPr>
          <w:ilvl w:val="0"/>
          <w:numId w:val="17"/>
        </w:numPr>
        <w:ind w:left="360"/>
        <w:rPr>
          <w:b/>
          <w:bCs/>
          <w:color w:val="000000" w:themeColor="text1"/>
        </w:rPr>
      </w:pPr>
      <w:r w:rsidRPr="00C134EF">
        <w:rPr>
          <w:b/>
          <w:bCs/>
          <w:color w:val="000000" w:themeColor="text1"/>
        </w:rPr>
        <w:t>Maximální využívání odpadů jako náhrady primárních zdrojů a přechod na oběhové hospodářství.</w:t>
      </w:r>
    </w:p>
    <w:p w:rsidR="0060208A" w:rsidRPr="00C134EF" w:rsidRDefault="0060208A" w:rsidP="0060208A">
      <w:r w:rsidRPr="00C134EF">
        <w:t xml:space="preserve">V návaznosti na hierarchii nakládání s odpady se první část Závazné části POH </w:t>
      </w:r>
      <w:r>
        <w:t>SMOl</w:t>
      </w:r>
      <w:r w:rsidRPr="00C134EF">
        <w:t xml:space="preserve"> zaměřuje na oblast předcházení vzniku odpadů. Druhá část Závazné části POH </w:t>
      </w:r>
      <w:r>
        <w:t>SMOl</w:t>
      </w:r>
      <w:r w:rsidRPr="00C134EF">
        <w:t xml:space="preserve"> se zaměřuje na zásady nakládání s vybranými druhy odpadů, zásady organizace odpadového hospodářství obcí, zásady pro síť zařízení pro nakládání s odpady. </w:t>
      </w:r>
      <w:r w:rsidRPr="00883F16">
        <w:t>Cíle POH města  jsou s</w:t>
      </w:r>
      <w:r w:rsidR="00883F16" w:rsidRPr="00883F16">
        <w:t>tanoveny na období 2017 – 202</w:t>
      </w:r>
      <w:r w:rsidR="0089567F">
        <w:t>3</w:t>
      </w:r>
      <w:r w:rsidRPr="00883F16">
        <w:t>.</w:t>
      </w:r>
    </w:p>
    <w:p w:rsidR="0060208A" w:rsidRPr="00C134EF" w:rsidRDefault="0060208A" w:rsidP="0060208A">
      <w:pPr>
        <w:sectPr w:rsidR="0060208A" w:rsidRPr="00C134EF" w:rsidSect="0096189F">
          <w:headerReference w:type="default" r:id="rId24"/>
          <w:footerReference w:type="default" r:id="rId25"/>
          <w:pgSz w:w="11906" w:h="16838"/>
          <w:pgMar w:top="167" w:right="1417" w:bottom="1417" w:left="1417" w:header="142" w:footer="106" w:gutter="0"/>
          <w:pgNumType w:start="1"/>
          <w:cols w:space="708"/>
          <w:docGrid w:linePitch="360"/>
        </w:sectPr>
      </w:pPr>
    </w:p>
    <w:p w:rsidR="0060208A" w:rsidRPr="00C134EF" w:rsidRDefault="0060208A" w:rsidP="0060208A">
      <w:pPr>
        <w:pStyle w:val="Nadpis10"/>
        <w:rPr>
          <w:sz w:val="24"/>
          <w:szCs w:val="24"/>
        </w:rPr>
      </w:pPr>
      <w:bookmarkStart w:id="57" w:name="_Toc436813098"/>
      <w:bookmarkStart w:id="58" w:name="_Toc461696058"/>
      <w:r w:rsidRPr="00C134EF">
        <w:t>Část</w:t>
      </w:r>
      <w:r w:rsidRPr="00C134EF">
        <w:rPr>
          <w:szCs w:val="24"/>
        </w:rPr>
        <w:t xml:space="preserve"> I</w:t>
      </w:r>
      <w:bookmarkEnd w:id="57"/>
      <w:bookmarkEnd w:id="58"/>
    </w:p>
    <w:p w:rsidR="0060208A" w:rsidRPr="00C134EF" w:rsidRDefault="0060208A" w:rsidP="00C24E83">
      <w:pPr>
        <w:pStyle w:val="nadpis1"/>
        <w:numPr>
          <w:ilvl w:val="0"/>
          <w:numId w:val="33"/>
        </w:numPr>
      </w:pPr>
      <w:bookmarkStart w:id="59" w:name="_Toc436813099"/>
      <w:bookmarkStart w:id="60" w:name="_Toc461696059"/>
      <w:r w:rsidRPr="00C24E83">
        <w:t>Realizace</w:t>
      </w:r>
      <w:r w:rsidRPr="00C134EF">
        <w:t xml:space="preserve"> Programu předcházení vzniku odpadů ČR na úrovni </w:t>
      </w:r>
      <w:bookmarkEnd w:id="59"/>
      <w:r w:rsidR="00E36535">
        <w:t>SMOl</w:t>
      </w:r>
      <w:bookmarkEnd w:id="60"/>
    </w:p>
    <w:p w:rsidR="0060208A" w:rsidRPr="00C134EF" w:rsidRDefault="0060208A" w:rsidP="0060208A">
      <w:r w:rsidRPr="00C134EF">
        <w:t xml:space="preserve">Pro oblast předcházení vzniku odpadů je v souladu s nařízením vlády č. 352/2014 stanoven hlavní cíl a dílčí cíle. Tyto národní dílčí cíle jsou implementovány do konkrétních opatření, která jsou aplikovatelná na krajské, resp. obecní úrovni. U jednotlivých opatření jsou stanoveny zásady a vazba na plnění dílčích </w:t>
      </w:r>
      <w:r w:rsidRPr="00835AFC">
        <w:t>cílů.  Nástroje vč. doporučených projektů pro realizaci jednotlivých opatření jsou uvedeny ve Směrné části POH města.</w:t>
      </w:r>
      <w:r w:rsidRPr="00C134EF">
        <w:t xml:space="preserve">  </w:t>
      </w:r>
    </w:p>
    <w:p w:rsidR="0060208A" w:rsidRPr="00C134EF" w:rsidRDefault="0060208A" w:rsidP="0060208A">
      <w:r w:rsidRPr="00C134EF">
        <w:t>Prevence v odpadovém hospodářství bude směřovat jak ke snižování množství vznikajících odpadů, tak ke snižování jejich nebezpečných vlastností, které mají nepříznivý dopad na životní prostředí a zdraví obyvatel. Za prevenci v této oblasti je rovněž považováno opětovné využití výrobků a příprava k němu. Dále je kladen důraz na prevenci vzniku odpadů integrující různé aspekty s důrazem na vybrané toky odpadů.</w:t>
      </w:r>
    </w:p>
    <w:p w:rsidR="0060208A" w:rsidRPr="00C134EF" w:rsidRDefault="0060208A" w:rsidP="0060208A">
      <w:pPr>
        <w:tabs>
          <w:tab w:val="left" w:pos="360"/>
        </w:tabs>
        <w:spacing w:after="120"/>
        <w:rPr>
          <w:rFonts w:eastAsia="Times New Roman"/>
          <w:b/>
          <w:bCs/>
          <w:lang w:eastAsia="cs-CZ"/>
        </w:rPr>
      </w:pPr>
      <w:r w:rsidRPr="00C134EF">
        <w:rPr>
          <w:rFonts w:eastAsia="Times New Roman"/>
          <w:b/>
          <w:bCs/>
          <w:lang w:eastAsia="cs-CZ"/>
        </w:rPr>
        <w:t>Hlavní cíl</w:t>
      </w:r>
    </w:p>
    <w:p w:rsidR="0060208A" w:rsidRPr="00C134EF" w:rsidRDefault="0060208A" w:rsidP="0060208A">
      <w:r w:rsidRPr="00C134EF">
        <w:t>Koordinovaným a jednotným přístupem vytvořit podmínky k nižší spotřebě primárních zdrojů a postupnému snižování produkce odpadů.</w:t>
      </w:r>
    </w:p>
    <w:p w:rsidR="0060208A" w:rsidRPr="00C134EF" w:rsidRDefault="0060208A" w:rsidP="0060208A">
      <w:pPr>
        <w:tabs>
          <w:tab w:val="left" w:pos="360"/>
        </w:tabs>
        <w:spacing w:after="120"/>
        <w:rPr>
          <w:rFonts w:eastAsia="Times New Roman"/>
          <w:b/>
          <w:bCs/>
          <w:lang w:eastAsia="cs-CZ"/>
        </w:rPr>
      </w:pPr>
      <w:r w:rsidRPr="00C134EF">
        <w:rPr>
          <w:rFonts w:eastAsia="Times New Roman"/>
          <w:b/>
          <w:bCs/>
          <w:lang w:eastAsia="cs-CZ"/>
        </w:rPr>
        <w:t>Dílčí cíle</w:t>
      </w:r>
    </w:p>
    <w:p w:rsidR="0060208A" w:rsidRPr="00C134EF" w:rsidRDefault="0060208A" w:rsidP="0060208A">
      <w:pPr>
        <w:spacing w:after="0"/>
        <w:rPr>
          <w:bCs/>
        </w:rPr>
      </w:pPr>
      <w:r w:rsidRPr="00C134EF">
        <w:t xml:space="preserve">a) </w:t>
      </w:r>
      <w:r w:rsidRPr="00C134EF">
        <w:rPr>
          <w:bCs/>
        </w:rPr>
        <w:t>Po celou dobu realizace Programu předcházení vzniku odpadů zajistit komplexní informační podporu o problematice, včetně zavedení problematiky předcházení vzniku odpadů do školních osnov, výzkumných programů a výchovných, osvětových a vzdělávacích aktivit související s ochranou a tvorbou životního prostředí.</w:t>
      </w:r>
    </w:p>
    <w:p w:rsidR="0060208A" w:rsidRPr="00C134EF" w:rsidRDefault="0060208A" w:rsidP="0060208A">
      <w:pPr>
        <w:spacing w:after="0"/>
        <w:rPr>
          <w:bCs/>
        </w:rPr>
      </w:pPr>
      <w:r w:rsidRPr="00C134EF">
        <w:t xml:space="preserve">b) </w:t>
      </w:r>
      <w:r w:rsidRPr="00C134EF">
        <w:rPr>
          <w:bCs/>
        </w:rPr>
        <w:t>Zajistit účinné zapojení státní správy na všech úrovních do problematiky předcházení vzniku odpadů s cílem postupného snižování množství odpadů při výkonu státní správy.</w:t>
      </w:r>
    </w:p>
    <w:p w:rsidR="0060208A" w:rsidRPr="00C134EF" w:rsidRDefault="0098717E" w:rsidP="0060208A">
      <w:pPr>
        <w:spacing w:after="0"/>
        <w:rPr>
          <w:bCs/>
        </w:rPr>
      </w:pPr>
      <w:r>
        <w:t>c</w:t>
      </w:r>
      <w:r w:rsidR="0060208A" w:rsidRPr="00C134EF">
        <w:t xml:space="preserve">) </w:t>
      </w:r>
      <w:r w:rsidR="0060208A" w:rsidRPr="00C134EF">
        <w:rPr>
          <w:bCs/>
        </w:rPr>
        <w:t xml:space="preserve">Na všech úrovních podpořit, propagovat a dostatečně informovat o dostupných dobrovolných nástrojích </w:t>
      </w:r>
      <w:r w:rsidR="0060208A" w:rsidRPr="00C134EF">
        <w:t>(dobrovolné dohody, systémy environmentálního řízení,</w:t>
      </w:r>
      <w:r w:rsidR="0060208A" w:rsidRPr="00C134EF">
        <w:rPr>
          <w:bCs/>
        </w:rPr>
        <w:t xml:space="preserve"> </w:t>
      </w:r>
      <w:r w:rsidR="0060208A" w:rsidRPr="00C134EF">
        <w:t xml:space="preserve">environmentálního značení, čistší produkce) </w:t>
      </w:r>
      <w:r w:rsidR="0060208A" w:rsidRPr="00C134EF">
        <w:rPr>
          <w:bCs/>
        </w:rPr>
        <w:t>s cílem jejich postupného rozšiřování</w:t>
      </w:r>
      <w:r w:rsidR="0060208A" w:rsidRPr="00C134EF">
        <w:t>.</w:t>
      </w:r>
    </w:p>
    <w:p w:rsidR="0060208A" w:rsidRPr="00C134EF" w:rsidRDefault="0098717E" w:rsidP="0060208A">
      <w:pPr>
        <w:spacing w:after="0"/>
        <w:rPr>
          <w:bCs/>
        </w:rPr>
      </w:pPr>
      <w:r>
        <w:t>d</w:t>
      </w:r>
      <w:r w:rsidR="0060208A" w:rsidRPr="00C134EF">
        <w:t xml:space="preserve">) </w:t>
      </w:r>
      <w:r w:rsidR="0060208A" w:rsidRPr="00C134EF">
        <w:rPr>
          <w:bCs/>
        </w:rPr>
        <w:t>Vytvořit podmínky ke stabilizaci produkce jednotlivých složek komunálních odpadů a jejímu následnému snižování na všech úrovních veřejné správy a na úrovni občanů.</w:t>
      </w:r>
    </w:p>
    <w:p w:rsidR="0060208A" w:rsidRPr="00C134EF" w:rsidRDefault="0098717E" w:rsidP="0060208A">
      <w:pPr>
        <w:spacing w:after="0"/>
        <w:rPr>
          <w:bCs/>
        </w:rPr>
      </w:pPr>
      <w:r>
        <w:t>e</w:t>
      </w:r>
      <w:r w:rsidR="0060208A" w:rsidRPr="00C134EF">
        <w:t xml:space="preserve">) </w:t>
      </w:r>
      <w:r w:rsidR="0060208A" w:rsidRPr="00C134EF">
        <w:rPr>
          <w:bCs/>
        </w:rPr>
        <w:t>Podporovat využívání servisních a charitativních středisek a organizací za účelem prodlužování životnosti a opětovného používání výrobků a materiálů.</w:t>
      </w:r>
    </w:p>
    <w:p w:rsidR="0060208A" w:rsidRPr="00C134EF" w:rsidRDefault="0060208A" w:rsidP="007D32B0">
      <w:pPr>
        <w:pStyle w:val="normln0"/>
      </w:pPr>
      <w:r w:rsidRPr="00C134EF">
        <w:t>Opatření</w:t>
      </w:r>
    </w:p>
    <w:p w:rsidR="0060208A" w:rsidRPr="00C134EF" w:rsidRDefault="0060208A" w:rsidP="0060208A">
      <w:r w:rsidRPr="00C134EF">
        <w:t xml:space="preserve">V souladu s Programem předcházení vzniku odpadů, resp. NV č. 352/2014, a výše uvedeným hlavním a dílčími cíli jsou pro </w:t>
      </w:r>
      <w:r w:rsidR="00766C31">
        <w:t>SMOl</w:t>
      </w:r>
      <w:r w:rsidRPr="00C134EF">
        <w:t xml:space="preserve"> stanovena následující opatření. </w:t>
      </w:r>
    </w:p>
    <w:p w:rsidR="0060208A" w:rsidRDefault="0060208A" w:rsidP="0060208A">
      <w:r w:rsidRPr="00C134EF">
        <w:t>Jsou definována průřezová opatření, opatření směrovaná na veřejnou správu a samosprávu, ob</w:t>
      </w:r>
      <w:r>
        <w:t xml:space="preserve">čana a další vybrané subjekty ve </w:t>
      </w:r>
      <w:r w:rsidR="00766C31">
        <w:t>SMOl</w:t>
      </w:r>
      <w:r w:rsidRPr="00C134EF">
        <w:t>. Celkově je stanoveno 7 opatření.</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opatření</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1</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opatření</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 xml:space="preserve">Koordinovaný přístup v oblasti předcházení vzniku odpadů na území </w:t>
            </w:r>
            <w:r>
              <w:rPr>
                <w:rFonts w:eastAsia="Times New Roman"/>
                <w:b/>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Zásady</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provádět systémovou koordinaci aktivit na území </w:t>
            </w:r>
            <w:r>
              <w:rPr>
                <w:rFonts w:eastAsia="Times New Roman"/>
                <w:lang w:eastAsia="cs-CZ"/>
              </w:rPr>
              <w:t>SMOl</w:t>
            </w:r>
            <w:r w:rsidRPr="00C134EF">
              <w:rPr>
                <w:rFonts w:eastAsia="Times New Roman"/>
                <w:lang w:eastAsia="cs-CZ"/>
              </w:rPr>
              <w:t xml:space="preserve"> v oblasti předcházení vzniku odpadů</w:t>
            </w:r>
          </w:p>
          <w:p w:rsidR="0060208A" w:rsidRPr="00C134EF" w:rsidRDefault="0060208A" w:rsidP="0096189F">
            <w:pPr>
              <w:spacing w:after="0"/>
              <w:rPr>
                <w:rFonts w:eastAsia="Times New Roman"/>
                <w:lang w:eastAsia="cs-CZ"/>
              </w:rPr>
            </w:pPr>
            <w:r w:rsidRPr="00C134EF">
              <w:rPr>
                <w:rFonts w:eastAsia="Times New Roman"/>
                <w:lang w:eastAsia="cs-CZ"/>
              </w:rPr>
              <w:t>směřovat koordinační aktivity v souladu s </w:t>
            </w:r>
            <w:r w:rsidRPr="0098717E">
              <w:rPr>
                <w:rFonts w:eastAsia="Times New Roman"/>
                <w:lang w:eastAsia="cs-CZ"/>
              </w:rPr>
              <w:t>opatřeními pro oblast předcházení vzniku odpadů definovanými v POH OK</w:t>
            </w:r>
          </w:p>
          <w:p w:rsidR="0060208A" w:rsidRPr="00C134EF" w:rsidRDefault="0060208A" w:rsidP="0096189F">
            <w:pPr>
              <w:spacing w:after="0"/>
              <w:rPr>
                <w:rFonts w:eastAsia="Times New Roman"/>
                <w:lang w:eastAsia="cs-CZ"/>
              </w:rPr>
            </w:pPr>
            <w:r w:rsidRPr="00C134EF">
              <w:rPr>
                <w:rFonts w:eastAsia="Times New Roman"/>
                <w:lang w:eastAsia="cs-CZ"/>
              </w:rPr>
              <w:t>systematicky začleňovat do aktivit realizovaných v rámci environmentálního vzdělávání, výchovy a osvěty, oblast předcházení vzniku odpadů</w:t>
            </w:r>
          </w:p>
          <w:p w:rsidR="0060208A" w:rsidRPr="00C134EF" w:rsidRDefault="0060208A" w:rsidP="0096189F">
            <w:pPr>
              <w:spacing w:after="0"/>
              <w:rPr>
                <w:rFonts w:eastAsia="Times New Roman"/>
                <w:lang w:eastAsia="cs-CZ"/>
              </w:rPr>
            </w:pPr>
            <w:r w:rsidRPr="00C134EF">
              <w:rPr>
                <w:rFonts w:eastAsia="Times New Roman"/>
                <w:lang w:eastAsia="cs-CZ"/>
              </w:rPr>
              <w:t>spolupracovat s neziskovým sektorem v oblasti předcházení vzniku odpadů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Naplnění dílčích cílů</w:t>
            </w:r>
          </w:p>
        </w:tc>
        <w:tc>
          <w:tcPr>
            <w:tcW w:w="6945" w:type="dxa"/>
          </w:tcPr>
          <w:p w:rsidR="0060208A" w:rsidRPr="00C134EF" w:rsidRDefault="0060208A" w:rsidP="0098717E">
            <w:pPr>
              <w:spacing w:after="0"/>
              <w:rPr>
                <w:rFonts w:eastAsia="Times New Roman"/>
                <w:lang w:eastAsia="cs-CZ"/>
              </w:rPr>
            </w:pPr>
            <w:r w:rsidRPr="0098717E">
              <w:rPr>
                <w:rFonts w:eastAsia="Times New Roman"/>
                <w:lang w:eastAsia="cs-CZ"/>
              </w:rPr>
              <w:t>b),</w:t>
            </w:r>
            <w:r w:rsidR="0098717E" w:rsidRPr="0098717E">
              <w:rPr>
                <w:rFonts w:eastAsia="Times New Roman"/>
                <w:lang w:eastAsia="cs-CZ"/>
              </w:rPr>
              <w:t>d</w:t>
            </w:r>
            <w:r w:rsidRPr="0098717E">
              <w:rPr>
                <w:rFonts w:eastAsia="Times New Roman"/>
                <w:lang w:eastAsia="cs-CZ"/>
              </w:rPr>
              <w:t>)</w:t>
            </w:r>
            <w:r w:rsidRPr="00C134EF">
              <w:rPr>
                <w:rFonts w:eastAsia="Times New Roman"/>
                <w:lang w:eastAsia="cs-CZ"/>
              </w:rPr>
              <w:t xml:space="preserve"> </w:t>
            </w:r>
          </w:p>
        </w:tc>
      </w:tr>
    </w:tbl>
    <w:p w:rsidR="0060208A" w:rsidRPr="00C134EF" w:rsidRDefault="0060208A" w:rsidP="0060208A">
      <w:pPr>
        <w:spacing w:after="0"/>
        <w:rPr>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opatření</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2</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opatření</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 xml:space="preserve">Podpora informační základny v oblasti předcházení vzniku odpadů v rámci </w:t>
            </w:r>
            <w:r>
              <w:rPr>
                <w:rFonts w:eastAsia="Times New Roman"/>
                <w:b/>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Zásady</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podporovat osvětové aktivity s cílem zvýšení povědomí o oblasti předcházení vzniku odpadů</w:t>
            </w:r>
          </w:p>
          <w:p w:rsidR="0060208A" w:rsidRPr="00C134EF" w:rsidRDefault="0060208A" w:rsidP="0096189F">
            <w:pPr>
              <w:spacing w:after="0"/>
              <w:rPr>
                <w:rFonts w:eastAsia="Times New Roman"/>
                <w:lang w:eastAsia="cs-CZ"/>
              </w:rPr>
            </w:pPr>
            <w:r w:rsidRPr="00C134EF">
              <w:rPr>
                <w:rFonts w:eastAsia="Times New Roman"/>
                <w:lang w:eastAsia="cs-CZ"/>
              </w:rPr>
              <w:t xml:space="preserve">informačně propojovat aktivity realizované v oblasti předcházení vzniku odpadů na území </w:t>
            </w: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Naplnění dílčích cílů</w:t>
            </w:r>
          </w:p>
        </w:tc>
        <w:tc>
          <w:tcPr>
            <w:tcW w:w="6945" w:type="dxa"/>
          </w:tcPr>
          <w:p w:rsidR="0060208A" w:rsidRPr="00C134EF" w:rsidRDefault="0060208A" w:rsidP="0098717E">
            <w:pPr>
              <w:spacing w:after="0"/>
              <w:rPr>
                <w:rFonts w:eastAsia="Times New Roman"/>
                <w:lang w:eastAsia="cs-CZ"/>
              </w:rPr>
            </w:pPr>
            <w:r w:rsidRPr="0098717E">
              <w:rPr>
                <w:rFonts w:eastAsia="Times New Roman"/>
                <w:lang w:eastAsia="cs-CZ"/>
              </w:rPr>
              <w:t xml:space="preserve">a), </w:t>
            </w:r>
            <w:r w:rsidR="0098717E" w:rsidRPr="0098717E">
              <w:rPr>
                <w:rFonts w:eastAsia="Times New Roman"/>
                <w:lang w:eastAsia="cs-CZ"/>
              </w:rPr>
              <w:t>c</w:t>
            </w:r>
            <w:r w:rsidRPr="0098717E">
              <w:rPr>
                <w:rFonts w:eastAsia="Times New Roman"/>
                <w:lang w:eastAsia="cs-CZ"/>
              </w:rPr>
              <w:t>)</w:t>
            </w:r>
            <w:r w:rsidRPr="00C134EF">
              <w:rPr>
                <w:rFonts w:eastAsia="Times New Roman"/>
                <w:lang w:eastAsia="cs-CZ"/>
              </w:rPr>
              <w:t xml:space="preserve"> </w:t>
            </w:r>
          </w:p>
        </w:tc>
      </w:tr>
    </w:tbl>
    <w:p w:rsidR="0060208A" w:rsidRPr="00C134EF" w:rsidRDefault="0060208A" w:rsidP="0060208A">
      <w:pPr>
        <w:spacing w:after="0"/>
        <w:rPr>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opatření</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3</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opatření</w:t>
            </w:r>
          </w:p>
        </w:tc>
        <w:tc>
          <w:tcPr>
            <w:tcW w:w="6945" w:type="dxa"/>
          </w:tcPr>
          <w:p w:rsidR="0060208A" w:rsidRPr="00C134EF" w:rsidRDefault="0060208A" w:rsidP="00883F16">
            <w:pPr>
              <w:spacing w:after="0"/>
              <w:rPr>
                <w:rFonts w:eastAsia="Times New Roman"/>
                <w:b/>
                <w:lang w:eastAsia="cs-CZ"/>
              </w:rPr>
            </w:pPr>
            <w:r w:rsidRPr="00C134EF">
              <w:rPr>
                <w:rFonts w:eastAsia="Times New Roman"/>
                <w:b/>
                <w:lang w:eastAsia="cs-CZ"/>
              </w:rPr>
              <w:t xml:space="preserve">Podpora postupů vedoucí k předcházení vzniku odpadů na území </w:t>
            </w:r>
            <w:r w:rsidR="00883F16">
              <w:rPr>
                <w:rFonts w:eastAsia="Times New Roman"/>
                <w:b/>
                <w:lang w:eastAsia="cs-CZ"/>
              </w:rPr>
              <w:t>SMOl</w:t>
            </w:r>
            <w:r>
              <w:rPr>
                <w:rFonts w:eastAsia="Times New Roman"/>
                <w:b/>
                <w:lang w:eastAsia="cs-CZ"/>
              </w:rPr>
              <w:t xml:space="preserve"> </w:t>
            </w:r>
            <w:r w:rsidRPr="00C134EF">
              <w:rPr>
                <w:rFonts w:eastAsia="Times New Roman"/>
                <w:b/>
                <w:lang w:eastAsia="cs-CZ"/>
              </w:rPr>
              <w:t>s ohledem na stabilizaci a snižování produkce komunálního odpadu</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Zásady</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dodržovat hierar</w:t>
            </w:r>
            <w:r w:rsidR="0051619C">
              <w:rPr>
                <w:rFonts w:eastAsia="Times New Roman"/>
                <w:lang w:eastAsia="cs-CZ"/>
              </w:rPr>
              <w:t>chii nakládání s odpady v obecním systému</w:t>
            </w:r>
          </w:p>
          <w:p w:rsidR="0060208A" w:rsidRPr="00C134EF" w:rsidRDefault="0060208A" w:rsidP="0096189F">
            <w:pPr>
              <w:spacing w:after="0"/>
              <w:rPr>
                <w:rFonts w:eastAsia="Times New Roman"/>
                <w:lang w:eastAsia="cs-CZ"/>
              </w:rPr>
            </w:pPr>
            <w:r w:rsidRPr="00C134EF">
              <w:rPr>
                <w:rFonts w:eastAsia="Times New Roman"/>
                <w:lang w:eastAsia="cs-CZ"/>
              </w:rPr>
              <w:t>podporovat a propagovat udržitelný rozvoj a environmentální aspekty</w:t>
            </w:r>
          </w:p>
          <w:p w:rsidR="0060208A" w:rsidRPr="00C134EF" w:rsidRDefault="0060208A" w:rsidP="0096189F">
            <w:pPr>
              <w:spacing w:after="0"/>
              <w:rPr>
                <w:rFonts w:eastAsia="Times New Roman"/>
                <w:lang w:eastAsia="cs-CZ"/>
              </w:rPr>
            </w:pPr>
            <w:r w:rsidRPr="00C134EF">
              <w:rPr>
                <w:rFonts w:eastAsia="Times New Roman"/>
                <w:lang w:eastAsia="cs-CZ"/>
              </w:rPr>
              <w:t xml:space="preserve">začlenit aspekty předcházení vzniku odpadů do </w:t>
            </w:r>
            <w:r w:rsidR="0051619C">
              <w:rPr>
                <w:rFonts w:eastAsia="Times New Roman"/>
                <w:lang w:eastAsia="cs-CZ"/>
              </w:rPr>
              <w:t>konceptů</w:t>
            </w:r>
            <w:r w:rsidRPr="00C134EF">
              <w:rPr>
                <w:rFonts w:eastAsia="Times New Roman"/>
                <w:lang w:eastAsia="cs-CZ"/>
              </w:rPr>
              <w:t xml:space="preserve"> odpadového hospodářství </w:t>
            </w:r>
          </w:p>
          <w:p w:rsidR="0060208A" w:rsidRPr="00C134EF" w:rsidRDefault="0060208A" w:rsidP="0096189F">
            <w:pPr>
              <w:spacing w:after="0"/>
              <w:rPr>
                <w:rFonts w:eastAsia="Times New Roman"/>
                <w:lang w:eastAsia="cs-CZ"/>
              </w:rPr>
            </w:pPr>
            <w:r w:rsidRPr="00C134EF">
              <w:rPr>
                <w:rFonts w:eastAsia="Times New Roman"/>
                <w:lang w:eastAsia="cs-CZ"/>
              </w:rPr>
              <w:t>podporovat systém pravidelného vzdělávání zástupců samospráv v oblasti předcházení vzniku odpadů</w:t>
            </w:r>
          </w:p>
          <w:p w:rsidR="0060208A" w:rsidRPr="00C134EF" w:rsidRDefault="0060208A" w:rsidP="0096189F">
            <w:pPr>
              <w:spacing w:after="0"/>
              <w:rPr>
                <w:rFonts w:eastAsia="Times New Roman"/>
                <w:lang w:eastAsia="cs-CZ"/>
              </w:rPr>
            </w:pPr>
            <w:r w:rsidRPr="00C134EF">
              <w:rPr>
                <w:rFonts w:eastAsia="Times New Roman"/>
                <w:lang w:eastAsia="cs-CZ"/>
              </w:rPr>
              <w:t>zajistit pravidelné informování občanů a dalších subjektů o možnostech předcházení vzniku odpadů v dané lokalitě</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Naplnění dílčích cílů</w:t>
            </w:r>
          </w:p>
        </w:tc>
        <w:tc>
          <w:tcPr>
            <w:tcW w:w="6945" w:type="dxa"/>
          </w:tcPr>
          <w:p w:rsidR="0060208A" w:rsidRPr="00C134EF" w:rsidRDefault="0060208A" w:rsidP="0098717E">
            <w:pPr>
              <w:spacing w:after="0"/>
              <w:rPr>
                <w:rFonts w:eastAsia="Times New Roman"/>
                <w:lang w:eastAsia="cs-CZ"/>
              </w:rPr>
            </w:pPr>
            <w:r w:rsidRPr="0098717E">
              <w:rPr>
                <w:rFonts w:eastAsia="Times New Roman"/>
                <w:lang w:eastAsia="cs-CZ"/>
              </w:rPr>
              <w:t xml:space="preserve">a), </w:t>
            </w:r>
            <w:r w:rsidR="0098717E" w:rsidRPr="0098717E">
              <w:rPr>
                <w:rFonts w:eastAsia="Times New Roman"/>
                <w:lang w:eastAsia="cs-CZ"/>
              </w:rPr>
              <w:t>d</w:t>
            </w:r>
            <w:r w:rsidRPr="0098717E">
              <w:rPr>
                <w:rFonts w:eastAsia="Times New Roman"/>
                <w:lang w:eastAsia="cs-CZ"/>
              </w:rPr>
              <w:t xml:space="preserve">), </w:t>
            </w:r>
            <w:r w:rsidR="0098717E" w:rsidRPr="0098717E">
              <w:rPr>
                <w:rFonts w:eastAsia="Times New Roman"/>
                <w:lang w:eastAsia="cs-CZ"/>
              </w:rPr>
              <w:t>e</w:t>
            </w:r>
            <w:r w:rsidRPr="0098717E">
              <w:rPr>
                <w:rFonts w:eastAsia="Times New Roman"/>
                <w:lang w:eastAsia="cs-CZ"/>
              </w:rPr>
              <w:t>)</w:t>
            </w:r>
          </w:p>
        </w:tc>
      </w:tr>
    </w:tbl>
    <w:p w:rsidR="0060208A" w:rsidRPr="00C134EF" w:rsidRDefault="0060208A" w:rsidP="0060208A">
      <w:pPr>
        <w:spacing w:after="0"/>
        <w:rPr>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opatření</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4</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opatření</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 xml:space="preserve">Informační a technická podpora zajišťující prodloužení životnosti některých výrobků, zajišťující zpětný odběr některých výrobků, vč. přípravy na opětovné využití; zejména v případě oděvů, textilu, obuvi, nábytku, nádobí, koberců, elektrických a elektronických zařízení v rámci </w:t>
            </w:r>
            <w:r>
              <w:rPr>
                <w:rFonts w:eastAsia="Times New Roman"/>
                <w:b/>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Zásady</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podporovat postupy vedoucí k prodloužení životnosti vybraných výrobků (zejména oděvů, textilu, obuvi, nábytku, nádobí a dalšího vhodného spotřebního zboží vč. elektrických a elektronických zařízení)</w:t>
            </w:r>
          </w:p>
          <w:p w:rsidR="0060208A" w:rsidRPr="00C134EF" w:rsidRDefault="0060208A" w:rsidP="0096189F">
            <w:pPr>
              <w:spacing w:after="0"/>
              <w:rPr>
                <w:rFonts w:eastAsia="Times New Roman"/>
                <w:lang w:eastAsia="cs-CZ"/>
              </w:rPr>
            </w:pPr>
            <w:r w:rsidRPr="00C134EF">
              <w:rPr>
                <w:rFonts w:eastAsia="Times New Roman"/>
                <w:lang w:eastAsia="cs-CZ"/>
              </w:rPr>
              <w:t>podporovat aktivity vedoucí u vybraných výrobků k přípravě na opětovné využití</w:t>
            </w:r>
          </w:p>
          <w:p w:rsidR="0060208A" w:rsidRPr="00C134EF" w:rsidRDefault="0060208A" w:rsidP="0096189F">
            <w:pPr>
              <w:spacing w:after="0"/>
              <w:rPr>
                <w:rFonts w:eastAsia="Times New Roman"/>
                <w:lang w:eastAsia="cs-CZ"/>
              </w:rPr>
            </w:pPr>
            <w:r w:rsidRPr="00C134EF">
              <w:rPr>
                <w:rFonts w:eastAsia="Times New Roman"/>
                <w:lang w:eastAsia="cs-CZ"/>
              </w:rPr>
              <w:t>podporovat koordinované a dlouhodobě udržitelné postupy a aktivity;</w:t>
            </w:r>
          </w:p>
          <w:p w:rsidR="0060208A" w:rsidRPr="00C134EF" w:rsidRDefault="0060208A" w:rsidP="0096189F">
            <w:pPr>
              <w:spacing w:after="0"/>
              <w:rPr>
                <w:rFonts w:eastAsia="Times New Roman"/>
                <w:lang w:eastAsia="cs-CZ"/>
              </w:rPr>
            </w:pPr>
            <w:r w:rsidRPr="00C134EF">
              <w:rPr>
                <w:rFonts w:eastAsia="Times New Roman"/>
                <w:lang w:eastAsia="cs-CZ"/>
              </w:rPr>
              <w:t xml:space="preserve">podporovat postupy směřující primárně k využití vybraných výrobků v sociální či charitativní oblasti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Naplnění dílčích cílů</w:t>
            </w:r>
          </w:p>
        </w:tc>
        <w:tc>
          <w:tcPr>
            <w:tcW w:w="6945" w:type="dxa"/>
          </w:tcPr>
          <w:p w:rsidR="0060208A" w:rsidRPr="00C134EF" w:rsidRDefault="0098717E" w:rsidP="0096189F">
            <w:pPr>
              <w:spacing w:after="0"/>
              <w:rPr>
                <w:rFonts w:eastAsia="Times New Roman"/>
                <w:lang w:eastAsia="cs-CZ"/>
              </w:rPr>
            </w:pPr>
            <w:r w:rsidRPr="0098717E">
              <w:rPr>
                <w:rFonts w:eastAsia="Times New Roman"/>
                <w:lang w:eastAsia="cs-CZ"/>
              </w:rPr>
              <w:t>a), d), e)</w:t>
            </w:r>
          </w:p>
        </w:tc>
      </w:tr>
    </w:tbl>
    <w:p w:rsidR="0060208A" w:rsidRPr="00C134EF" w:rsidRDefault="0060208A" w:rsidP="0060208A">
      <w:pPr>
        <w:spacing w:after="0"/>
        <w:rPr>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opatření</w:t>
            </w:r>
          </w:p>
        </w:tc>
        <w:tc>
          <w:tcPr>
            <w:tcW w:w="6945" w:type="dxa"/>
            <w:shd w:val="clear" w:color="auto" w:fill="DBE5F1" w:themeFill="accent1" w:themeFillTint="33"/>
          </w:tcPr>
          <w:p w:rsidR="0060208A" w:rsidRPr="00C134EF" w:rsidRDefault="0098717E" w:rsidP="0096189F">
            <w:pPr>
              <w:spacing w:after="0"/>
              <w:rPr>
                <w:rFonts w:eastAsia="Times New Roman"/>
                <w:b/>
                <w:lang w:eastAsia="cs-CZ"/>
              </w:rPr>
            </w:pPr>
            <w:r>
              <w:rPr>
                <w:rFonts w:eastAsia="Times New Roman"/>
                <w:b/>
                <w:lang w:eastAsia="cs-CZ"/>
              </w:rPr>
              <w:t>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opatření</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Informační a technická podpora domácího a komunitního kompostování za účelem podpory snižování produkce biologicky rozložitelných odpadů a ukládání těchto odpadů na skládky</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Zásady</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podporovat domácí kompostování  </w:t>
            </w:r>
          </w:p>
          <w:p w:rsidR="0060208A" w:rsidRPr="00C134EF" w:rsidRDefault="0060208A" w:rsidP="0096189F">
            <w:pPr>
              <w:spacing w:after="0"/>
              <w:rPr>
                <w:rFonts w:eastAsia="Times New Roman"/>
                <w:lang w:eastAsia="cs-CZ"/>
              </w:rPr>
            </w:pPr>
            <w:r w:rsidRPr="00C134EF">
              <w:rPr>
                <w:rFonts w:eastAsia="Times New Roman"/>
                <w:lang w:eastAsia="cs-CZ"/>
              </w:rPr>
              <w:t xml:space="preserve">informovat o přínosech domácího a komunitního kompostování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Naplnění dílčích cílů</w:t>
            </w:r>
          </w:p>
        </w:tc>
        <w:tc>
          <w:tcPr>
            <w:tcW w:w="6945" w:type="dxa"/>
          </w:tcPr>
          <w:p w:rsidR="0060208A" w:rsidRPr="00C134EF" w:rsidRDefault="0060208A" w:rsidP="0098717E">
            <w:pPr>
              <w:spacing w:after="0"/>
              <w:rPr>
                <w:rFonts w:eastAsia="Times New Roman"/>
                <w:lang w:eastAsia="cs-CZ"/>
              </w:rPr>
            </w:pPr>
            <w:r w:rsidRPr="0098717E">
              <w:rPr>
                <w:rFonts w:eastAsia="Times New Roman"/>
                <w:lang w:eastAsia="cs-CZ"/>
              </w:rPr>
              <w:t xml:space="preserve">a), </w:t>
            </w:r>
            <w:r w:rsidR="0098717E" w:rsidRPr="0098717E">
              <w:rPr>
                <w:rFonts w:eastAsia="Times New Roman"/>
                <w:lang w:eastAsia="cs-CZ"/>
              </w:rPr>
              <w:t>d</w:t>
            </w:r>
            <w:r w:rsidRPr="0098717E">
              <w:rPr>
                <w:rFonts w:eastAsia="Times New Roman"/>
                <w:lang w:eastAsia="cs-CZ"/>
              </w:rPr>
              <w:t>)</w:t>
            </w:r>
          </w:p>
        </w:tc>
      </w:tr>
    </w:tbl>
    <w:p w:rsidR="0060208A" w:rsidRPr="00C134EF" w:rsidRDefault="0060208A" w:rsidP="0060208A">
      <w:pPr>
        <w:spacing w:after="0"/>
        <w:rPr>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opatření</w:t>
            </w:r>
          </w:p>
        </w:tc>
        <w:tc>
          <w:tcPr>
            <w:tcW w:w="6945" w:type="dxa"/>
            <w:shd w:val="clear" w:color="auto" w:fill="DBE5F1" w:themeFill="accent1" w:themeFillTint="33"/>
          </w:tcPr>
          <w:p w:rsidR="0060208A" w:rsidRPr="00C134EF" w:rsidRDefault="0098717E" w:rsidP="0096189F">
            <w:pPr>
              <w:spacing w:after="0"/>
              <w:rPr>
                <w:rFonts w:eastAsia="Times New Roman"/>
                <w:b/>
                <w:lang w:eastAsia="cs-CZ"/>
              </w:rPr>
            </w:pPr>
            <w:r>
              <w:rPr>
                <w:rFonts w:eastAsia="Times New Roman"/>
                <w:b/>
                <w:lang w:eastAsia="cs-CZ"/>
              </w:rPr>
              <w:t>6</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opatření</w:t>
            </w:r>
          </w:p>
        </w:tc>
        <w:tc>
          <w:tcPr>
            <w:tcW w:w="6945" w:type="dxa"/>
          </w:tcPr>
          <w:p w:rsidR="0060208A" w:rsidRPr="00C134EF" w:rsidRDefault="0060208A" w:rsidP="0051619C">
            <w:pPr>
              <w:spacing w:after="0"/>
              <w:rPr>
                <w:rFonts w:eastAsia="Times New Roman"/>
                <w:b/>
                <w:lang w:eastAsia="cs-CZ"/>
              </w:rPr>
            </w:pPr>
            <w:r w:rsidRPr="00C134EF">
              <w:rPr>
                <w:rFonts w:eastAsia="Times New Roman"/>
                <w:b/>
                <w:lang w:eastAsia="cs-CZ"/>
              </w:rPr>
              <w:t>Podpora přístupů zohledňující udržitelný rozvoj a environmentální aspekty se zaměřením na předcházení vzniku</w:t>
            </w:r>
            <w:r w:rsidR="0051619C">
              <w:rPr>
                <w:rFonts w:eastAsia="Times New Roman"/>
                <w:b/>
                <w:lang w:eastAsia="cs-CZ"/>
              </w:rPr>
              <w:t xml:space="preserve"> odpadů v rámci veřejné správy (</w:t>
            </w:r>
            <w:r w:rsidRPr="00C134EF">
              <w:rPr>
                <w:rFonts w:eastAsia="Times New Roman"/>
                <w:b/>
                <w:lang w:eastAsia="cs-CZ"/>
              </w:rPr>
              <w:t xml:space="preserve">obecní úroveň)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Zásady</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uplatňovat přístupy udržitelného rozvoje a environmentální aspekty v rámci činnosti veřejné správy</w:t>
            </w:r>
          </w:p>
          <w:p w:rsidR="0060208A" w:rsidRPr="00C134EF" w:rsidRDefault="0060208A" w:rsidP="0096189F">
            <w:pPr>
              <w:spacing w:after="0"/>
              <w:rPr>
                <w:rFonts w:eastAsia="Times New Roman"/>
                <w:lang w:eastAsia="cs-CZ"/>
              </w:rPr>
            </w:pPr>
            <w:r w:rsidRPr="00C134EF">
              <w:rPr>
                <w:rFonts w:eastAsia="Times New Roman"/>
                <w:lang w:eastAsia="cs-CZ"/>
              </w:rPr>
              <w:t>podporovat systém pravidelného vzdělávání veřejné správy v oblasti předcházení vzniku odpadů</w:t>
            </w:r>
          </w:p>
          <w:p w:rsidR="0060208A" w:rsidRPr="00C134EF" w:rsidRDefault="0060208A" w:rsidP="0096189F">
            <w:pPr>
              <w:spacing w:after="0"/>
              <w:rPr>
                <w:rFonts w:eastAsia="Times New Roman"/>
                <w:lang w:eastAsia="cs-CZ"/>
              </w:rPr>
            </w:pPr>
            <w:r w:rsidRPr="00C134EF">
              <w:rPr>
                <w:rFonts w:eastAsia="Times New Roman"/>
                <w:lang w:eastAsia="cs-CZ"/>
              </w:rPr>
              <w:t>podporovat výrobní a průmyslovou sféru ve snaze optimalizovat procesy řízení výroby z hlediska předcházení vzniku odpadů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Naplnění dílčích cílů</w:t>
            </w:r>
          </w:p>
        </w:tc>
        <w:tc>
          <w:tcPr>
            <w:tcW w:w="6945" w:type="dxa"/>
          </w:tcPr>
          <w:p w:rsidR="0060208A" w:rsidRPr="00C134EF" w:rsidRDefault="0060208A" w:rsidP="0098717E">
            <w:pPr>
              <w:spacing w:after="0"/>
              <w:rPr>
                <w:rFonts w:eastAsia="Times New Roman"/>
                <w:lang w:eastAsia="cs-CZ"/>
              </w:rPr>
            </w:pPr>
            <w:r w:rsidRPr="0098717E">
              <w:rPr>
                <w:rFonts w:eastAsia="Times New Roman"/>
                <w:lang w:eastAsia="cs-CZ"/>
              </w:rPr>
              <w:t xml:space="preserve">b), </w:t>
            </w:r>
            <w:r w:rsidR="0098717E" w:rsidRPr="0098717E">
              <w:rPr>
                <w:rFonts w:eastAsia="Times New Roman"/>
                <w:lang w:eastAsia="cs-CZ"/>
              </w:rPr>
              <w:t>c), d)</w:t>
            </w:r>
          </w:p>
        </w:tc>
      </w:tr>
    </w:tbl>
    <w:p w:rsidR="0098717E" w:rsidRDefault="0098717E" w:rsidP="00C24E83">
      <w:pPr>
        <w:pStyle w:val="Nadpis10"/>
      </w:pPr>
      <w:bookmarkStart w:id="61" w:name="_Toc436813100"/>
    </w:p>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Default="00E873F4" w:rsidP="00E873F4"/>
    <w:p w:rsidR="00E873F4" w:rsidRPr="00E873F4" w:rsidRDefault="00E873F4" w:rsidP="00E873F4"/>
    <w:p w:rsidR="0060208A" w:rsidRPr="00C134EF" w:rsidRDefault="0060208A" w:rsidP="00C24E83">
      <w:pPr>
        <w:pStyle w:val="Nadpis10"/>
      </w:pPr>
      <w:bookmarkStart w:id="62" w:name="_Toc461696060"/>
      <w:r w:rsidRPr="00C134EF">
        <w:t>Část II</w:t>
      </w:r>
      <w:bookmarkEnd w:id="61"/>
      <w:bookmarkEnd w:id="62"/>
    </w:p>
    <w:p w:rsidR="0060208A" w:rsidRPr="00C134EF" w:rsidRDefault="0060208A" w:rsidP="0010401F">
      <w:r w:rsidRPr="00C134EF">
        <w:t xml:space="preserve">Druhá část Závazné části POH </w:t>
      </w:r>
      <w:r>
        <w:t>SMOl</w:t>
      </w:r>
      <w:r w:rsidRPr="00C134EF">
        <w:t xml:space="preserve"> se zaměřuje na zásady nakládání s vybranými druhy odpadů, zásady organizace odpadového hospodářství </w:t>
      </w:r>
      <w:r>
        <w:t>města</w:t>
      </w:r>
      <w:r w:rsidRPr="00C134EF">
        <w:t xml:space="preserve">, zásady pro síť zařízení. </w:t>
      </w:r>
      <w:bookmarkStart w:id="63" w:name="_Toc436813101"/>
      <w:r w:rsidRPr="00C134EF">
        <w:t>Zásady pro nakládání s odpady</w:t>
      </w:r>
      <w:bookmarkEnd w:id="63"/>
    </w:p>
    <w:p w:rsidR="0060208A" w:rsidRPr="00C134EF" w:rsidRDefault="0060208A" w:rsidP="0060208A">
      <w:r w:rsidRPr="00C134EF">
        <w:t xml:space="preserve">V zájmu splnění strategických cílů odpadové politiky </w:t>
      </w:r>
      <w:r w:rsidR="0093570A">
        <w:t>ČR</w:t>
      </w:r>
      <w:r w:rsidRPr="00531C7F">
        <w:t xml:space="preserve"> a plnění POH ČR a POH OK je nutno přijmout na úrovni SMOl zásady pro nakládání s odpady.</w:t>
      </w:r>
    </w:p>
    <w:p w:rsidR="0060208A" w:rsidRPr="00C134EF" w:rsidRDefault="0060208A" w:rsidP="0060208A">
      <w:pPr>
        <w:tabs>
          <w:tab w:val="left" w:pos="360"/>
        </w:tabs>
        <w:spacing w:after="120"/>
        <w:rPr>
          <w:rFonts w:eastAsia="Times New Roman"/>
          <w:b/>
          <w:bCs/>
          <w:lang w:eastAsia="cs-CZ"/>
        </w:rPr>
      </w:pPr>
      <w:r w:rsidRPr="00C134EF">
        <w:rPr>
          <w:rFonts w:eastAsia="Times New Roman"/>
          <w:b/>
          <w:bCs/>
          <w:lang w:eastAsia="cs-CZ"/>
        </w:rPr>
        <w:t>Zásady</w:t>
      </w:r>
    </w:p>
    <w:p w:rsidR="0060208A" w:rsidRPr="00C134EF" w:rsidRDefault="0060208A" w:rsidP="0060208A">
      <w:pPr>
        <w:numPr>
          <w:ilvl w:val="0"/>
          <w:numId w:val="24"/>
        </w:numPr>
        <w:spacing w:before="120" w:after="120"/>
        <w:ind w:left="426"/>
      </w:pPr>
      <w:r w:rsidRPr="00C134EF">
        <w:t>Předcházet vzniku odpadů prostřednictvím plnění „Programu předcházení vzniku odpadů“ a dalšími opatřeními podporujícími omezování vzniku odpadů.</w:t>
      </w:r>
    </w:p>
    <w:p w:rsidR="0060208A" w:rsidRPr="00C134EF" w:rsidRDefault="0060208A" w:rsidP="0060208A">
      <w:pPr>
        <w:numPr>
          <w:ilvl w:val="0"/>
          <w:numId w:val="24"/>
        </w:numPr>
        <w:spacing w:before="120" w:after="120"/>
        <w:ind w:left="426"/>
      </w:pPr>
      <w:r w:rsidRPr="00C134EF">
        <w:t xml:space="preserve">Při nakládání s odpady uplatňovat </w:t>
      </w:r>
      <w:r w:rsidRPr="00C134EF">
        <w:rPr>
          <w:bCs/>
        </w:rPr>
        <w:t>hierarchii nakládání s odpady</w:t>
      </w:r>
      <w:r w:rsidRPr="00C134EF">
        <w:t>. S odpady nakládat v pořadí: předcházení vzniku, příprava k opětovnému použití, recyklace, jiné využití (například energetické využití) a na posledním místě odstranění (bezpečné odstranění), a to při dodržení všech požadavků, právních předpisů, norem a pravidel pro zajištění ochrany lidského zdraví a životního prostředí.</w:t>
      </w:r>
    </w:p>
    <w:p w:rsidR="0060208A" w:rsidRPr="00C134EF" w:rsidRDefault="0060208A" w:rsidP="0060208A">
      <w:pPr>
        <w:spacing w:before="120" w:after="120"/>
        <w:ind w:left="426"/>
      </w:pPr>
      <w:r w:rsidRPr="00C134EF">
        <w:t>Při uplatňování hierarchie nakládání s odpady podporovat možnosti, které představují nejlepší celkový výsledek z hlediska životního prostředí. Zohledňovat celý životní cyklus výrobků a materiálů, a zaměřit se na snižování vlivu nakládání s odpady na životní prostředí.</w:t>
      </w:r>
    </w:p>
    <w:p w:rsidR="0060208A" w:rsidRPr="00C134EF" w:rsidRDefault="0060208A" w:rsidP="0060208A">
      <w:pPr>
        <w:numPr>
          <w:ilvl w:val="0"/>
          <w:numId w:val="24"/>
        </w:numPr>
        <w:spacing w:before="120" w:after="120"/>
        <w:ind w:left="426"/>
      </w:pPr>
      <w:r w:rsidRPr="00C134EF">
        <w:t>Podporovat způsoby nakládání s odpady, které využívají odpady jako zdroje surovin, kterými jsou nahrazovány primární přírodní suroviny.</w:t>
      </w:r>
    </w:p>
    <w:p w:rsidR="0060208A" w:rsidRPr="00C134EF" w:rsidRDefault="0060208A" w:rsidP="0060208A">
      <w:pPr>
        <w:numPr>
          <w:ilvl w:val="0"/>
          <w:numId w:val="24"/>
        </w:numPr>
        <w:spacing w:before="120" w:after="120"/>
        <w:ind w:left="426"/>
      </w:pPr>
      <w:r w:rsidRPr="00C134EF">
        <w:t>Podporovat nakládání s odpady, které vede ke zvýšení hospodářské využitelnosti odpadu.</w:t>
      </w:r>
    </w:p>
    <w:p w:rsidR="0060208A" w:rsidRPr="00C134EF" w:rsidRDefault="0060208A" w:rsidP="0060208A">
      <w:pPr>
        <w:numPr>
          <w:ilvl w:val="0"/>
          <w:numId w:val="24"/>
        </w:numPr>
        <w:spacing w:before="120" w:after="120"/>
        <w:ind w:left="426"/>
      </w:pPr>
      <w:r w:rsidRPr="00C134EF">
        <w:t>Podporovat přípravu na opětovné použití a recyklaci odpadů.</w:t>
      </w:r>
    </w:p>
    <w:p w:rsidR="0060208A" w:rsidRPr="00C134EF" w:rsidRDefault="0060208A" w:rsidP="0060208A">
      <w:pPr>
        <w:numPr>
          <w:ilvl w:val="0"/>
          <w:numId w:val="24"/>
        </w:numPr>
        <w:spacing w:before="120" w:after="120"/>
        <w:ind w:left="426"/>
      </w:pPr>
      <w:r w:rsidRPr="00C134EF">
        <w:t>Nepodporovat skládkování nebo spalování recyklovatelných materiálů.</w:t>
      </w:r>
    </w:p>
    <w:p w:rsidR="0060208A" w:rsidRPr="00C134EF" w:rsidRDefault="0060208A" w:rsidP="0060208A">
      <w:pPr>
        <w:numPr>
          <w:ilvl w:val="0"/>
          <w:numId w:val="24"/>
        </w:numPr>
        <w:spacing w:before="120" w:after="120"/>
        <w:ind w:left="426"/>
      </w:pPr>
      <w:r w:rsidRPr="00C134EF">
        <w:t>U zvláštních toků odpadů je možno připustit odchýlení se od stanovené hierarchie nakládání s odpady, je-li to odůvodněno zohledněním celkových dopadů životního cyklu u tohoto odpadu a nakládání s ním.</w:t>
      </w:r>
    </w:p>
    <w:p w:rsidR="0060208A" w:rsidRPr="00C134EF" w:rsidRDefault="0060208A" w:rsidP="0060208A">
      <w:pPr>
        <w:numPr>
          <w:ilvl w:val="0"/>
          <w:numId w:val="24"/>
        </w:numPr>
        <w:spacing w:before="120" w:after="120"/>
        <w:ind w:left="426"/>
      </w:pPr>
      <w:r w:rsidRPr="00C134EF">
        <w:t>Při uplatňování hierarchie nakládání s odpady reflektovat zásadu předběžné opatrnosti a předcházet nepříznivým vlivům nakládání s odpady na lidské zdraví a životní prostředí.</w:t>
      </w:r>
    </w:p>
    <w:p w:rsidR="0060208A" w:rsidRPr="00C134EF" w:rsidRDefault="0060208A" w:rsidP="0060208A">
      <w:pPr>
        <w:numPr>
          <w:ilvl w:val="0"/>
          <w:numId w:val="24"/>
        </w:numPr>
        <w:spacing w:before="120" w:after="120"/>
        <w:ind w:left="426"/>
      </w:pPr>
      <w:r w:rsidRPr="00C134EF">
        <w:t>Při uplatňování hierarchie nakládání s odpady zohlednit zásadu udržitelnosti včetně technické proveditelnosti a hospodářské udržitelnosti.</w:t>
      </w:r>
    </w:p>
    <w:p w:rsidR="0060208A" w:rsidRPr="00C134EF" w:rsidRDefault="0060208A" w:rsidP="0060208A">
      <w:pPr>
        <w:numPr>
          <w:ilvl w:val="0"/>
          <w:numId w:val="24"/>
        </w:numPr>
        <w:spacing w:before="120" w:after="120"/>
        <w:ind w:left="426"/>
      </w:pPr>
      <w:r w:rsidRPr="00C134EF">
        <w:t>Při uplatňování hierarchie nakládání s odpady zajistit ochranu zdrojů surovin, životního prostředí, lidského zdraví s ohledem na hospodářské a sociální dopady.</w:t>
      </w:r>
    </w:p>
    <w:p w:rsidR="0060208A" w:rsidRPr="00C134EF" w:rsidRDefault="0060208A" w:rsidP="0060208A">
      <w:pPr>
        <w:numPr>
          <w:ilvl w:val="0"/>
          <w:numId w:val="24"/>
        </w:numPr>
        <w:spacing w:before="120" w:after="120"/>
        <w:ind w:left="426"/>
      </w:pPr>
      <w:r w:rsidRPr="00C134EF">
        <w:t xml:space="preserve">Jednotlivé způsoby nakládání s odpady v rámci </w:t>
      </w:r>
      <w:r w:rsidR="0093570A">
        <w:t>ČR</w:t>
      </w:r>
      <w:r w:rsidR="00883F16">
        <w:t>,</w:t>
      </w:r>
      <w:r w:rsidRPr="00C134EF">
        <w:t xml:space="preserve"> </w:t>
      </w:r>
      <w:r w:rsidR="0093570A">
        <w:t>OK</w:t>
      </w:r>
      <w:r w:rsidRPr="00C134EF">
        <w:t xml:space="preserve"> </w:t>
      </w:r>
      <w:r w:rsidR="00883F16">
        <w:t xml:space="preserve">a SMOl </w:t>
      </w:r>
      <w:r w:rsidRPr="00C134EF">
        <w:t>musí vytvářet komplexní celek zaručující co nejmenší negativní vlivy na životní prostředí a vysokou ochranu lidského zdraví.</w:t>
      </w:r>
    </w:p>
    <w:p w:rsidR="0060208A" w:rsidRPr="00603ED0" w:rsidRDefault="0060208A" w:rsidP="0060208A">
      <w:pPr>
        <w:numPr>
          <w:ilvl w:val="0"/>
          <w:numId w:val="24"/>
        </w:numPr>
        <w:spacing w:before="120" w:after="120"/>
        <w:ind w:left="426"/>
      </w:pPr>
      <w:r w:rsidRPr="00603ED0">
        <w:t>Nepodporovat ukládání recyklovatelných/upravených odpadů na povrch terénu s ohledem na komplexní charakteristiku lokality (terénní úpravy, které nejsou součástí jiné stavby; zavážení dobývacích prostorů).</w:t>
      </w:r>
    </w:p>
    <w:p w:rsidR="0060208A" w:rsidRPr="00C134EF" w:rsidRDefault="0060208A" w:rsidP="0060208A">
      <w:pPr>
        <w:numPr>
          <w:ilvl w:val="0"/>
          <w:numId w:val="24"/>
        </w:numPr>
        <w:spacing w:before="120" w:after="120"/>
        <w:ind w:left="426"/>
      </w:pPr>
      <w:r w:rsidRPr="00C134EF">
        <w:t>Podporovat oddělený sběr a třídění odpadů a důsledně prověřovat podmínky pro udělování souhlasů k upuštění a odděleného soustřeďování odpadů.</w:t>
      </w:r>
    </w:p>
    <w:p w:rsidR="0060208A" w:rsidRPr="008E483E" w:rsidRDefault="0060208A" w:rsidP="0060208A">
      <w:pPr>
        <w:pStyle w:val="nadpis1"/>
        <w:numPr>
          <w:ilvl w:val="0"/>
          <w:numId w:val="2"/>
        </w:numPr>
      </w:pPr>
      <w:bookmarkStart w:id="64" w:name="_Toc436813102"/>
      <w:bookmarkStart w:id="65" w:name="_Toc461696061"/>
      <w:r w:rsidRPr="008E483E">
        <w:t>Zásady pro nakládání s vybranými druhy odpadů</w:t>
      </w:r>
      <w:bookmarkEnd w:id="64"/>
      <w:bookmarkEnd w:id="65"/>
    </w:p>
    <w:p w:rsidR="0060208A" w:rsidRPr="00C134EF" w:rsidRDefault="0060208A" w:rsidP="007D32B0">
      <w:pPr>
        <w:pStyle w:val="nadpis2"/>
        <w:rPr>
          <w:lang w:eastAsia="cs-CZ"/>
        </w:rPr>
      </w:pPr>
      <w:bookmarkStart w:id="66" w:name="_Toc461696062"/>
      <w:r w:rsidRPr="00C134EF">
        <w:rPr>
          <w:lang w:eastAsia="cs-CZ"/>
        </w:rPr>
        <w:t>Prioritní odpadové toky</w:t>
      </w:r>
      <w:bookmarkEnd w:id="66"/>
    </w:p>
    <w:p w:rsidR="0060208A" w:rsidRPr="00C134EF" w:rsidRDefault="0060208A" w:rsidP="0060208A">
      <w:r w:rsidRPr="00C134EF">
        <w:t xml:space="preserve">Dále </w:t>
      </w:r>
      <w:r>
        <w:t xml:space="preserve">uvedené  cíle POH </w:t>
      </w:r>
      <w:r w:rsidR="00766C31">
        <w:t>SMOl</w:t>
      </w:r>
      <w:r>
        <w:t xml:space="preserve"> vycházející z</w:t>
      </w:r>
      <w:r w:rsidRPr="00C134EF">
        <w:t xml:space="preserve"> indikovan</w:t>
      </w:r>
      <w:r>
        <w:t>ých</w:t>
      </w:r>
      <w:r w:rsidRPr="00C134EF">
        <w:t xml:space="preserve"> celorepublikové cíl</w:t>
      </w:r>
      <w:r>
        <w:t>ů a relevantních cílů POH OK</w:t>
      </w:r>
      <w:r w:rsidRPr="00C134EF">
        <w:t xml:space="preserve"> (dále také „Cíle“) a zásady vycházejí z požadavků evropských právních předpisů</w:t>
      </w:r>
    </w:p>
    <w:p w:rsidR="0060208A" w:rsidRPr="00C134EF" w:rsidRDefault="0060208A" w:rsidP="007D32B0">
      <w:pPr>
        <w:pStyle w:val="nadpis2"/>
      </w:pPr>
      <w:bookmarkStart w:id="67" w:name="_Toc436813103"/>
      <w:bookmarkStart w:id="68" w:name="_Toc461696063"/>
      <w:r w:rsidRPr="00C134EF">
        <w:t>Komunální odpady</w:t>
      </w:r>
      <w:bookmarkEnd w:id="67"/>
      <w:bookmarkEnd w:id="68"/>
    </w:p>
    <w:p w:rsidR="0060208A" w:rsidRDefault="0060208A" w:rsidP="0060208A">
      <w:r w:rsidRPr="00C134EF">
        <w:t>Za účelem splnění cílů Směrnice Evropského parlamentu a Rady 2008/98/ES ze dne                    19. listopadu 2008 o odpadech a o zrušení některých směrnic (dále také evropská rámcová směrnice o odpadech) plnit tyto stanovené cíle:</w:t>
      </w:r>
    </w:p>
    <w:p w:rsidR="0060208A" w:rsidRPr="00C134EF" w:rsidRDefault="0060208A" w:rsidP="0060208A">
      <w:pPr>
        <w:tabs>
          <w:tab w:val="left" w:pos="360"/>
        </w:tabs>
        <w:spacing w:after="120"/>
        <w:rPr>
          <w:rFonts w:eastAsia="Times New Roman"/>
          <w:b/>
          <w:bCs/>
          <w:lang w:eastAsia="cs-CZ"/>
        </w:rPr>
      </w:pPr>
      <w:r>
        <w:rPr>
          <w:rFonts w:eastAsia="Times New Roman"/>
          <w:b/>
          <w:bCs/>
          <w:lang w:eastAsia="cs-CZ"/>
        </w:rPr>
        <w:t>C</w:t>
      </w:r>
      <w:r w:rsidRPr="00C134EF">
        <w:rPr>
          <w:rFonts w:eastAsia="Times New Roman"/>
          <w:b/>
          <w:bCs/>
          <w:lang w:eastAsia="cs-CZ"/>
        </w:rPr>
        <w:t>íle</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1</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4A3C69">
            <w:pPr>
              <w:spacing w:after="0"/>
              <w:rPr>
                <w:rFonts w:eastAsia="Times New Roman"/>
                <w:b/>
                <w:lang w:eastAsia="cs-CZ"/>
              </w:rPr>
            </w:pPr>
            <w:r w:rsidRPr="00C134EF">
              <w:rPr>
                <w:rFonts w:eastAsia="Times New Roman"/>
                <w:b/>
                <w:lang w:eastAsia="cs-CZ"/>
              </w:rPr>
              <w:t xml:space="preserve"> </w:t>
            </w:r>
            <w:r w:rsidR="004A3C69">
              <w:rPr>
                <w:rFonts w:eastAsia="Times New Roman"/>
                <w:b/>
                <w:lang w:eastAsia="cs-CZ"/>
              </w:rPr>
              <w:t xml:space="preserve">Udržovat a rozvíjet zavedený </w:t>
            </w:r>
            <w:r w:rsidRPr="00C134EF">
              <w:rPr>
                <w:rFonts w:eastAsia="Times New Roman"/>
                <w:b/>
                <w:lang w:eastAsia="cs-CZ"/>
              </w:rPr>
              <w:t xml:space="preserve"> tříděný sběr minimálně pro odpady z papíru, plastů, skla a kovů.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2B68AC">
            <w:pPr>
              <w:spacing w:after="0"/>
              <w:rPr>
                <w:rFonts w:eastAsia="Times New Roman"/>
                <w:lang w:eastAsia="cs-CZ"/>
              </w:rPr>
            </w:pPr>
            <w:r w:rsidRPr="00C134EF">
              <w:rPr>
                <w:rFonts w:eastAsia="Times New Roman"/>
                <w:lang w:eastAsia="cs-CZ"/>
              </w:rPr>
              <w:t>Do roku 2015 zavést tříděný sběr minimálně pro odpady z papíru, plastů, skla a kovů.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60208A" w:rsidP="0096189F">
            <w:pPr>
              <w:spacing w:after="0"/>
              <w:ind w:left="464" w:hanging="360"/>
              <w:rPr>
                <w:rFonts w:eastAsia="Times New Roman"/>
                <w:lang w:eastAsia="cs-CZ"/>
              </w:rPr>
            </w:pPr>
            <w:r w:rsidRPr="00C134EF">
              <w:rPr>
                <w:rFonts w:eastAsia="Times New Roman"/>
                <w:lang w:eastAsia="cs-CZ"/>
              </w:rPr>
              <w:t>dodržovat zásady stanovené ke KO</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legislativně zakotvit povinnost a podmínky tříděného sběru komunálních odpadů v obecně závazné vyhlášce obce</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zařazovat tříděný odpad, získaný v rámci odděleného sběru v obcích, jako komunální odpady (s obsahem obalové složky), tj. skupinu 20 Katalogu odpadů</w:t>
            </w:r>
          </w:p>
          <w:p w:rsidR="0060208A" w:rsidRPr="00C134EF" w:rsidRDefault="0060208A" w:rsidP="0096189F">
            <w:pPr>
              <w:spacing w:after="0"/>
              <w:ind w:left="464" w:hanging="360"/>
              <w:rPr>
                <w:rFonts w:eastAsia="Times New Roman"/>
                <w:lang w:eastAsia="cs-CZ"/>
              </w:rPr>
            </w:pPr>
            <w:r w:rsidRPr="00C134EF">
              <w:rPr>
                <w:rFonts w:eastAsia="Times New Roman"/>
                <w:iCs/>
                <w:lang w:eastAsia="cs-CZ"/>
              </w:rPr>
              <w:t>důsledně kontrolovat zajištění tříděného sběru využitelných složek komunálních odpadů, minimálně pro papír, plasty, sklo a kovy</w:t>
            </w:r>
          </w:p>
          <w:p w:rsidR="0060208A" w:rsidRPr="00C134EF" w:rsidRDefault="0060208A" w:rsidP="0096189F">
            <w:pPr>
              <w:spacing w:after="0"/>
              <w:ind w:left="464" w:hanging="360"/>
              <w:rPr>
                <w:rFonts w:eastAsia="Times New Roman"/>
                <w:lang w:eastAsia="cs-CZ"/>
              </w:rPr>
            </w:pPr>
            <w:r w:rsidRPr="00C134EF">
              <w:rPr>
                <w:rFonts w:eastAsia="Times New Roman"/>
                <w:iCs/>
                <w:lang w:eastAsia="cs-CZ"/>
              </w:rPr>
              <w:t>důsledně kontrolovat dodržování hierarchie nakládání s odpady</w:t>
            </w:r>
          </w:p>
          <w:p w:rsidR="0060208A" w:rsidRPr="00C134EF" w:rsidRDefault="0060208A" w:rsidP="0096189F">
            <w:pPr>
              <w:spacing w:after="0"/>
              <w:ind w:left="464" w:hanging="360"/>
              <w:rPr>
                <w:rFonts w:eastAsia="Times New Roman"/>
                <w:lang w:eastAsia="cs-CZ"/>
              </w:rPr>
            </w:pPr>
            <w:r w:rsidRPr="00C134EF">
              <w:rPr>
                <w:rFonts w:eastAsia="Times New Roman"/>
                <w:iCs/>
                <w:lang w:eastAsia="cs-CZ"/>
              </w:rPr>
              <w:t>dodržovat legislativou nastavené podmínky, za kterých může dojít k odchýlení se od hierarchie nakládání s odpady. Tyto podmínky budou sledovat zejména ochranu životního prostředí a zdraví, zohledňovat celkový životní cyklus odpadu a jeho dopad na životní prostředí</w:t>
            </w:r>
          </w:p>
          <w:p w:rsidR="0060208A" w:rsidRPr="00C134EF" w:rsidRDefault="0060208A" w:rsidP="00C966EB">
            <w:pPr>
              <w:spacing w:after="0"/>
              <w:ind w:left="464" w:hanging="360"/>
              <w:rPr>
                <w:rFonts w:eastAsia="Times New Roman"/>
                <w:lang w:eastAsia="cs-CZ"/>
              </w:rPr>
            </w:pPr>
            <w:r w:rsidRPr="00C134EF">
              <w:rPr>
                <w:rFonts w:eastAsia="Times New Roman"/>
                <w:iCs/>
                <w:lang w:eastAsia="cs-CZ"/>
              </w:rPr>
              <w:t xml:space="preserve">průběžně vyhodnocovat systém nakládání s komunálními odpady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Odpovědnost</w:t>
            </w:r>
          </w:p>
        </w:tc>
        <w:tc>
          <w:tcPr>
            <w:tcW w:w="6945" w:type="dxa"/>
          </w:tcPr>
          <w:p w:rsidR="0060208A" w:rsidRPr="00C134EF" w:rsidRDefault="0060208A"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C966EB">
            <w:pPr>
              <w:spacing w:after="0"/>
              <w:rPr>
                <w:rFonts w:eastAsia="Times New Roman"/>
                <w:lang w:eastAsia="cs-CZ"/>
              </w:rPr>
            </w:pPr>
            <w:r w:rsidRPr="00C134EF">
              <w:rPr>
                <w:rFonts w:eastAsia="Times New Roman"/>
                <w:lang w:eastAsia="cs-CZ"/>
              </w:rPr>
              <w:t>zjišťovací šetření  nebo použití datových zdrojů např. autorizovaná obalová společnost (AOS) nebo MŽP</w:t>
            </w:r>
          </w:p>
        </w:tc>
      </w:tr>
    </w:tbl>
    <w:p w:rsidR="0060208A" w:rsidRPr="00C134EF" w:rsidRDefault="0060208A" w:rsidP="0060208A">
      <w:pPr>
        <w:spacing w:after="0"/>
        <w:rPr>
          <w:bCs/>
          <w:color w:val="000000" w:themeColor="text1"/>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2</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60208A" w:rsidP="0096189F">
            <w:pPr>
              <w:spacing w:after="0"/>
              <w:ind w:left="464" w:hanging="360"/>
              <w:rPr>
                <w:rFonts w:eastAsia="Times New Roman"/>
                <w:lang w:eastAsia="cs-CZ"/>
              </w:rPr>
            </w:pPr>
            <w:r w:rsidRPr="00C134EF">
              <w:rPr>
                <w:rFonts w:eastAsia="Times New Roman"/>
                <w:lang w:eastAsia="cs-CZ"/>
              </w:rPr>
              <w:t>zařazovat tříděný odpad, získaný v rámci odděleného sběru v obcích, jako komunální odpady (s obsahem obalové složky), tj. skupinu 20 Katalogu odpadů, ve všech částech sběrného systému</w:t>
            </w:r>
          </w:p>
          <w:p w:rsidR="0060208A" w:rsidRPr="00C134EF" w:rsidRDefault="0060208A" w:rsidP="0096189F">
            <w:pPr>
              <w:spacing w:after="0"/>
              <w:ind w:left="464" w:hanging="360"/>
              <w:rPr>
                <w:rFonts w:eastAsia="Times New Roman"/>
                <w:lang w:eastAsia="cs-CZ"/>
              </w:rPr>
            </w:pPr>
            <w:r w:rsidRPr="00C134EF">
              <w:rPr>
                <w:rFonts w:eastAsia="Times New Roman"/>
                <w:iCs/>
                <w:lang w:eastAsia="cs-CZ"/>
              </w:rPr>
              <w:t xml:space="preserve">na úrovni </w:t>
            </w:r>
            <w:r w:rsidR="004A3C69">
              <w:rPr>
                <w:rFonts w:eastAsia="Times New Roman"/>
                <w:iCs/>
                <w:lang w:eastAsia="cs-CZ"/>
              </w:rPr>
              <w:t>města</w:t>
            </w:r>
            <w:r w:rsidRPr="00C134EF">
              <w:rPr>
                <w:rFonts w:eastAsia="Times New Roman"/>
                <w:iCs/>
                <w:lang w:eastAsia="cs-CZ"/>
              </w:rPr>
              <w:t xml:space="preserve"> informovat</w:t>
            </w:r>
            <w:r w:rsidR="004A3C69">
              <w:rPr>
                <w:rFonts w:eastAsia="Times New Roman"/>
                <w:iCs/>
                <w:lang w:eastAsia="cs-CZ"/>
              </w:rPr>
              <w:t xml:space="preserve"> průběžně</w:t>
            </w:r>
            <w:r w:rsidRPr="00C134EF">
              <w:rPr>
                <w:rFonts w:eastAsia="Times New Roman"/>
                <w:iCs/>
                <w:lang w:eastAsia="cs-CZ"/>
              </w:rPr>
              <w:t xml:space="preserve"> občany a ostatní účastníky obecního systému nakládání s komunálními odpady o způsobech a rozsahu odděleného sběru komunálních odpadů, využití a odstranění komunálních odpadů a o nakládání s dalšími odpady v rámci obecního systému. Součástí jsou také informace o možnostech prevence a minimalizace vzniku komunálních odpadů. Minimálně jednou ročně zveřejnit kvantifikované výsledky odpadového hospodářství obce</w:t>
            </w:r>
          </w:p>
          <w:p w:rsidR="0060208A" w:rsidRPr="00C134EF" w:rsidRDefault="0060208A" w:rsidP="0096189F">
            <w:pPr>
              <w:spacing w:after="0"/>
              <w:ind w:left="464" w:hanging="360"/>
              <w:rPr>
                <w:rFonts w:eastAsia="Times New Roman"/>
                <w:lang w:eastAsia="cs-CZ"/>
              </w:rPr>
            </w:pPr>
            <w:r w:rsidRPr="00C134EF">
              <w:rPr>
                <w:rFonts w:eastAsia="Times New Roman"/>
                <w:iCs/>
                <w:lang w:eastAsia="cs-CZ"/>
              </w:rPr>
              <w:t>průběžně vyhodnocovat systém nakládání s komunálními odpady na obecní a regionální úrovni</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p</w:t>
            </w:r>
            <w:r w:rsidRPr="00C134EF">
              <w:rPr>
                <w:rFonts w:eastAsia="Times New Roman"/>
                <w:iCs/>
                <w:lang w:eastAsia="cs-CZ"/>
              </w:rPr>
              <w:t>růběžně vyhodnocovat obecní systém pro nakládání s komunálními odpady a jeho kapacitní možnosti a navrhovat opatření k jeho zlepšení</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4A3C69"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Postupné cíle:  </w:t>
            </w:r>
          </w:p>
          <w:p w:rsidR="0060208A" w:rsidRPr="00C134EF" w:rsidRDefault="0060208A" w:rsidP="0096189F">
            <w:pPr>
              <w:spacing w:after="0"/>
              <w:rPr>
                <w:rFonts w:eastAsia="Times New Roman"/>
                <w:lang w:eastAsia="cs-CZ"/>
              </w:rPr>
            </w:pPr>
            <w:r w:rsidRPr="00C134EF">
              <w:rPr>
                <w:rFonts w:eastAsia="Times New Roman"/>
                <w:lang w:eastAsia="cs-CZ"/>
              </w:rPr>
              <w:t>2016 – 46 %</w:t>
            </w:r>
          </w:p>
          <w:p w:rsidR="0060208A" w:rsidRPr="00C134EF" w:rsidRDefault="0060208A" w:rsidP="0096189F">
            <w:pPr>
              <w:spacing w:after="0"/>
              <w:rPr>
                <w:rFonts w:eastAsia="Times New Roman"/>
                <w:lang w:eastAsia="cs-CZ"/>
              </w:rPr>
            </w:pPr>
            <w:r w:rsidRPr="00C134EF">
              <w:rPr>
                <w:rFonts w:eastAsia="Times New Roman"/>
                <w:lang w:eastAsia="cs-CZ"/>
              </w:rPr>
              <w:t>2018 – 48 %</w:t>
            </w:r>
          </w:p>
          <w:p w:rsidR="0060208A" w:rsidRPr="00C134EF" w:rsidRDefault="0060208A" w:rsidP="0096189F">
            <w:pPr>
              <w:spacing w:after="0"/>
              <w:rPr>
                <w:rFonts w:eastAsia="Times New Roman"/>
                <w:lang w:eastAsia="cs-CZ"/>
              </w:rPr>
            </w:pPr>
            <w:r w:rsidRPr="00C134EF">
              <w:rPr>
                <w:rFonts w:eastAsia="Times New Roman"/>
                <w:lang w:eastAsia="cs-CZ"/>
              </w:rPr>
              <w:t>2020 – 50 %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2B68AC">
            <w:pPr>
              <w:spacing w:after="0"/>
              <w:rPr>
                <w:rFonts w:eastAsia="Times New Roman"/>
                <w:lang w:eastAsia="cs-CZ"/>
              </w:rPr>
            </w:pPr>
            <w:r w:rsidRPr="00C134EF">
              <w:rPr>
                <w:rFonts w:eastAsia="Times New Roman"/>
                <w:lang w:eastAsia="cs-CZ"/>
              </w:rPr>
              <w:t xml:space="preserve">Podíl výskytu papíru, plastu, kovu a skla v komunálním odpadu původem z obcí a množství odděleně sebraných odpadů papíru, plastů, skla a kovů z obcí předaných k využití.  </w:t>
            </w:r>
          </w:p>
        </w:tc>
      </w:tr>
    </w:tbl>
    <w:p w:rsidR="0060208A" w:rsidRPr="00C134EF" w:rsidRDefault="0060208A" w:rsidP="0060208A">
      <w:pPr>
        <w:spacing w:after="0"/>
        <w:rPr>
          <w:bCs/>
          <w:color w:val="000000" w:themeColor="text1"/>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3</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C966EB">
            <w:pPr>
              <w:spacing w:after="0"/>
              <w:rPr>
                <w:rFonts w:eastAsia="Times New Roman"/>
                <w:b/>
                <w:lang w:eastAsia="cs-CZ"/>
              </w:rPr>
            </w:pPr>
            <w:r w:rsidRPr="00C134EF">
              <w:rPr>
                <w:rFonts w:eastAsia="Times New Roman"/>
                <w:b/>
                <w:lang w:eastAsia="cs-CZ"/>
              </w:rPr>
              <w:t xml:space="preserve">Zvyšování informovanosti o obecním systému pro nakládání s komunálními odpady.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60208A" w:rsidP="0096189F">
            <w:pPr>
              <w:spacing w:after="0"/>
              <w:ind w:left="464" w:hanging="360"/>
              <w:rPr>
                <w:rFonts w:eastAsia="Times New Roman"/>
                <w:lang w:eastAsia="cs-CZ"/>
              </w:rPr>
            </w:pPr>
            <w:r w:rsidRPr="00C134EF">
              <w:rPr>
                <w:rFonts w:eastAsia="Times New Roman"/>
                <w:lang w:eastAsia="cs-CZ"/>
              </w:rPr>
              <w:t>na úrovni</w:t>
            </w:r>
            <w:r w:rsidR="004A3C69">
              <w:rPr>
                <w:rFonts w:eastAsia="Times New Roman"/>
                <w:lang w:eastAsia="cs-CZ"/>
              </w:rPr>
              <w:t xml:space="preserve"> města informovat průběžně</w:t>
            </w:r>
            <w:r w:rsidRPr="00C134EF">
              <w:rPr>
                <w:rFonts w:eastAsia="Times New Roman"/>
                <w:lang w:eastAsia="cs-CZ"/>
              </w:rPr>
              <w:t xml:space="preserve"> občany a ostatní účastníky obecního systému nakládání s komunálními odpady o způsobech a rozsahu odděleného sběru komunálních odpadů, využití a odstranění komunálních odpadů a o nakládání s dalšími odpady v rámci obecního systému. Součástí jsou také informace o možnostech prevence a minimalizace vzniku komunálních odpadů </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 xml:space="preserve"> zveřejnit kvantifikované výsledky odpadového hospodářství obce </w:t>
            </w:r>
          </w:p>
          <w:p w:rsidR="0060208A" w:rsidRPr="00C134EF" w:rsidRDefault="0060208A" w:rsidP="002B68AC">
            <w:pPr>
              <w:spacing w:after="0"/>
              <w:ind w:left="464" w:hanging="360"/>
              <w:rPr>
                <w:rFonts w:eastAsia="Times New Roman"/>
                <w:lang w:eastAsia="cs-CZ"/>
              </w:rPr>
            </w:pPr>
            <w:r w:rsidRPr="00C134EF">
              <w:rPr>
                <w:rFonts w:eastAsia="Times New Roman"/>
                <w:lang w:eastAsia="cs-CZ"/>
              </w:rPr>
              <w:t xml:space="preserve"> pokračovat v realizaci dlouhodobé komunikační kampaně zaměřené na správné nakládání s odpady pro širokou veřejnost a samosprávy obcí</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6A562E" w:rsidRDefault="00C966EB" w:rsidP="0096189F">
            <w:pPr>
              <w:spacing w:after="0"/>
              <w:rPr>
                <w:rFonts w:eastAsia="Times New Roman"/>
                <w:highlight w:val="green"/>
                <w:lang w:eastAsia="cs-CZ"/>
              </w:rPr>
            </w:pPr>
            <w:r w:rsidRPr="00C966EB">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603ED0" w:rsidRDefault="00603ED0" w:rsidP="0096189F">
            <w:pPr>
              <w:spacing w:after="0"/>
              <w:rPr>
                <w:rFonts w:eastAsia="Times New Roman"/>
                <w:lang w:eastAsia="cs-CZ"/>
              </w:rPr>
            </w:pPr>
            <w:r w:rsidRPr="00603ED0">
              <w:rPr>
                <w:rFonts w:eastAsia="Times New Roman"/>
                <w:lang w:eastAsia="cs-CZ"/>
              </w:rPr>
              <w:t xml:space="preserve">Není stanovena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3ED0" w:rsidP="0096189F">
            <w:pPr>
              <w:spacing w:after="0"/>
              <w:rPr>
                <w:rFonts w:eastAsia="Times New Roman"/>
                <w:lang w:eastAsia="cs-CZ"/>
              </w:rPr>
            </w:pPr>
            <w:r>
              <w:rPr>
                <w:rFonts w:eastAsia="Times New Roman"/>
                <w:lang w:eastAsia="cs-CZ"/>
              </w:rPr>
              <w:t>Není stanoven</w:t>
            </w:r>
          </w:p>
        </w:tc>
      </w:tr>
    </w:tbl>
    <w:p w:rsidR="0060208A" w:rsidRDefault="0060208A" w:rsidP="0060208A">
      <w:pPr>
        <w:numPr>
          <w:ilvl w:val="2"/>
          <w:numId w:val="0"/>
        </w:numPr>
        <w:tabs>
          <w:tab w:val="num" w:pos="851"/>
        </w:tabs>
        <w:spacing w:before="480" w:after="0"/>
        <w:ind w:left="851" w:hanging="851"/>
        <w:contextualSpacing/>
        <w:outlineLvl w:val="3"/>
        <w:rPr>
          <w:b/>
        </w:rPr>
      </w:pPr>
    </w:p>
    <w:p w:rsidR="0060208A" w:rsidRPr="00C134EF" w:rsidRDefault="0060208A" w:rsidP="007D32B0">
      <w:pPr>
        <w:pStyle w:val="nadpis2"/>
      </w:pPr>
      <w:bookmarkStart w:id="69" w:name="_Toc461696064"/>
      <w:r w:rsidRPr="00C134EF">
        <w:t>Směsný komunální odpad</w:t>
      </w:r>
      <w:bookmarkEnd w:id="69"/>
    </w:p>
    <w:p w:rsidR="0060208A" w:rsidRPr="00C134EF" w:rsidRDefault="0060208A" w:rsidP="0060208A">
      <w:r w:rsidRPr="00C134EF">
        <w:t>Směsný komunální odpad je odpad zařazený dle Katalogu odpadů [vyhláška č. 381/2001 Sb., kterou se stanoví Katalog odpadů, Seznam nebezpečných odpadů a seznamy odpadů a států pro účely vývozu, dovozu a tranzitu odpadů a postup při udělování souhlasu k vývozu, dovozu a tranzitu odpadů (Katalog odpadů) – dále také Katalog odpadů] pod kód 200301 a pro účely stanovení cíle jde o zbytkový odpad po vytřídění materiálově využitelných složek, nebezpečných složek a biologicky rozložitelných odpadů, které budou dále přednostně využity.</w:t>
      </w:r>
    </w:p>
    <w:p w:rsidR="002B68AC" w:rsidRDefault="002B68AC" w:rsidP="0060208A">
      <w:pPr>
        <w:spacing w:after="0"/>
        <w:rPr>
          <w:b/>
          <w:bCs/>
          <w:color w:val="000000" w:themeColor="text1"/>
        </w:rPr>
      </w:pPr>
    </w:p>
    <w:p w:rsidR="0060208A" w:rsidRPr="00C134EF" w:rsidRDefault="0060208A" w:rsidP="0060208A">
      <w:pPr>
        <w:spacing w:after="0"/>
        <w:rPr>
          <w:b/>
          <w:bCs/>
          <w:color w:val="000000" w:themeColor="text1"/>
        </w:rPr>
      </w:pPr>
      <w:r w:rsidRPr="00C134EF">
        <w:rPr>
          <w:b/>
          <w:bCs/>
          <w:color w:val="000000" w:themeColor="text1"/>
        </w:rPr>
        <w:t>Zásady</w:t>
      </w:r>
    </w:p>
    <w:p w:rsidR="0060208A" w:rsidRPr="00C134EF" w:rsidRDefault="0060208A" w:rsidP="0060208A">
      <w:pPr>
        <w:numPr>
          <w:ilvl w:val="0"/>
          <w:numId w:val="25"/>
        </w:numPr>
        <w:spacing w:before="120" w:after="120"/>
        <w:ind w:left="425" w:hanging="357"/>
      </w:pPr>
      <w:r w:rsidRPr="00C134EF">
        <w:t>Významně omezit skládkování směsného komunálního odpadu.</w:t>
      </w:r>
    </w:p>
    <w:p w:rsidR="0060208A" w:rsidRPr="00C134EF" w:rsidRDefault="0060208A" w:rsidP="0060208A">
      <w:pPr>
        <w:numPr>
          <w:ilvl w:val="0"/>
          <w:numId w:val="25"/>
        </w:numPr>
        <w:spacing w:before="120" w:after="120"/>
        <w:ind w:left="426" w:hanging="357"/>
      </w:pPr>
      <w:r w:rsidRPr="00C134EF">
        <w:t>Snižovat produkci směsného komunálního odpadu zavedením nebo rozšířením odděleného sběru využitelných složek komunálních odpadů, včetně biologicky rozložitelných odpadů.</w:t>
      </w:r>
    </w:p>
    <w:p w:rsidR="0060208A" w:rsidRPr="00C134EF" w:rsidRDefault="0060208A" w:rsidP="0060208A">
      <w:pPr>
        <w:numPr>
          <w:ilvl w:val="0"/>
          <w:numId w:val="25"/>
        </w:numPr>
        <w:spacing w:before="120" w:after="120"/>
        <w:ind w:left="426" w:hanging="357"/>
      </w:pPr>
      <w:r w:rsidRPr="00C134EF">
        <w:t>Od roku 2024 zákaz skládkování směsného komunálního odpadu, recyklovatelných a využitelných odpadů.</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bCs/>
                <w:lang w:eastAsia="cs-CZ"/>
              </w:rPr>
              <w:t xml:space="preserve"> </w:t>
            </w: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4</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Směsný komunální odpad (po vytřídění materiálově využitelných složek, nebezpečných složek a biologicky rozložitelných odpadů) zejména energeticky využívat v zařízeních k tomu určených v souladu s platnou legislativou.</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Směsný komunální odpad (po vytřídění materiálově využitelných složek, nebezpečných složek a biologicky rozložitelných odpadů) zejména energeticky využívat v zařízeních k tomu určených v souladu s platnou legislativou.</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60208A" w:rsidP="0096189F">
            <w:pPr>
              <w:spacing w:after="0"/>
              <w:ind w:left="322" w:hanging="284"/>
              <w:rPr>
                <w:rFonts w:eastAsia="Times New Roman"/>
                <w:lang w:eastAsia="cs-CZ"/>
              </w:rPr>
            </w:pPr>
            <w:r w:rsidRPr="00C134EF">
              <w:rPr>
                <w:rFonts w:eastAsia="Times New Roman"/>
                <w:iCs/>
                <w:lang w:eastAsia="cs-CZ"/>
              </w:rPr>
              <w:t>podporovat budování odpovídající efektivní infrastruktury nutné k zajištění a zvýšení energetického využití odpadů (zejména směsného komunálního odpadu)</w:t>
            </w:r>
            <w:r w:rsidRPr="00C134EF">
              <w:rPr>
                <w:rFonts w:eastAsia="Times New Roman"/>
                <w:lang w:eastAsia="cs-CZ"/>
              </w:rPr>
              <w:t>,</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 xml:space="preserve">podporovat především </w:t>
            </w:r>
            <w:r w:rsidR="00C966EB">
              <w:rPr>
                <w:rFonts w:eastAsia="Times New Roman"/>
                <w:lang w:eastAsia="cs-CZ"/>
              </w:rPr>
              <w:t>dobudování</w:t>
            </w:r>
            <w:r w:rsidRPr="00C134EF">
              <w:rPr>
                <w:rFonts w:eastAsia="Times New Roman"/>
                <w:lang w:eastAsia="cs-CZ"/>
              </w:rPr>
              <w:t xml:space="preserve"> odpadov</w:t>
            </w:r>
            <w:r w:rsidR="00C966EB">
              <w:rPr>
                <w:rFonts w:eastAsia="Times New Roman"/>
                <w:lang w:eastAsia="cs-CZ"/>
              </w:rPr>
              <w:t>ého cent</w:t>
            </w:r>
            <w:r w:rsidRPr="00C134EF">
              <w:rPr>
                <w:rFonts w:eastAsia="Times New Roman"/>
                <w:lang w:eastAsia="cs-CZ"/>
              </w:rPr>
              <w:t>r</w:t>
            </w:r>
            <w:r w:rsidR="00C966EB">
              <w:rPr>
                <w:rFonts w:eastAsia="Times New Roman"/>
                <w:lang w:eastAsia="cs-CZ"/>
              </w:rPr>
              <w:t>a</w:t>
            </w:r>
            <w:r w:rsidR="0051619C">
              <w:rPr>
                <w:rFonts w:eastAsia="Times New Roman"/>
                <w:lang w:eastAsia="cs-CZ"/>
              </w:rPr>
              <w:t xml:space="preserve"> v Chválkovicích .</w:t>
            </w:r>
            <w:r w:rsidRPr="00C134EF">
              <w:rPr>
                <w:rFonts w:eastAsia="Times New Roman"/>
                <w:lang w:eastAsia="cs-CZ"/>
              </w:rPr>
              <w:t xml:space="preserve"> </w:t>
            </w:r>
            <w:r>
              <w:rPr>
                <w:rFonts w:eastAsia="Times New Roman"/>
                <w:lang w:eastAsia="cs-CZ"/>
              </w:rPr>
              <w:t>V</w:t>
            </w:r>
            <w:r w:rsidRPr="00C134EF">
              <w:rPr>
                <w:rFonts w:eastAsia="Times New Roman"/>
                <w:iCs/>
                <w:lang w:eastAsia="cs-CZ"/>
              </w:rPr>
              <w:t xml:space="preserve"> adekvátní míře energeticky využívat směsný komunální odpad v zařízeních pro energetické využití odpadů bez jeho předchozí úpravy, nebo po jeho úpravě následným spalováním/spoluspalováním za dodržování platné legislativy,</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 xml:space="preserve">podporovat výstavbu </w:t>
            </w:r>
            <w:r w:rsidR="006E6E30">
              <w:rPr>
                <w:rFonts w:eastAsia="Times New Roman"/>
                <w:lang w:eastAsia="cs-CZ"/>
              </w:rPr>
              <w:t xml:space="preserve">efektivního </w:t>
            </w:r>
            <w:r w:rsidRPr="00C134EF">
              <w:rPr>
                <w:rFonts w:eastAsia="Times New Roman"/>
                <w:lang w:eastAsia="cs-CZ"/>
              </w:rPr>
              <w:t xml:space="preserve">zařízení k energetickému využití odpadů na území </w:t>
            </w:r>
            <w:r w:rsidR="0093570A">
              <w:rPr>
                <w:rFonts w:eastAsia="Times New Roman"/>
                <w:lang w:eastAsia="cs-CZ"/>
              </w:rPr>
              <w:t>OK</w:t>
            </w:r>
            <w:r w:rsidRPr="00C134EF">
              <w:rPr>
                <w:rFonts w:eastAsia="Times New Roman"/>
                <w:lang w:eastAsia="cs-CZ"/>
              </w:rPr>
              <w:t>,</w:t>
            </w:r>
          </w:p>
          <w:p w:rsidR="0060208A" w:rsidRPr="00C134EF" w:rsidRDefault="0060208A" w:rsidP="00C966EB">
            <w:pPr>
              <w:spacing w:after="0"/>
              <w:ind w:left="322" w:hanging="284"/>
              <w:rPr>
                <w:rFonts w:eastAsia="Times New Roman"/>
                <w:lang w:eastAsia="cs-CZ"/>
              </w:rPr>
            </w:pPr>
            <w:r w:rsidRPr="00C134EF">
              <w:rPr>
                <w:rFonts w:eastAsia="Times New Roman"/>
                <w:lang w:eastAsia="cs-CZ"/>
              </w:rPr>
              <w:t>průběžně vyhodnocovat systém nakládání se směsným komunálním odpadem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9C149A" w:rsidP="0096189F">
            <w:pPr>
              <w:spacing w:after="0"/>
              <w:rPr>
                <w:rFonts w:eastAsia="Times New Roman"/>
                <w:lang w:eastAsia="cs-CZ"/>
              </w:rPr>
            </w:pPr>
            <w:r>
              <w:rPr>
                <w:rFonts w:eastAsia="Times New Roman"/>
                <w:lang w:eastAsia="cs-CZ"/>
              </w:rPr>
              <w:t>SMOl</w:t>
            </w:r>
            <w:r w:rsidR="0060208A" w:rsidRPr="00C134EF">
              <w:rPr>
                <w:rFonts w:eastAsia="Times New Roman"/>
                <w:lang w:eastAsia="cs-CZ"/>
              </w:rPr>
              <w:t xml:space="preserve">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0 % ukládaného SKO na skládky v roce 2024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Podíl produkovaných SKO a množství skládkovaných SKO z této produkce. </w:t>
            </w:r>
          </w:p>
        </w:tc>
      </w:tr>
    </w:tbl>
    <w:p w:rsidR="0060208A" w:rsidRDefault="0060208A" w:rsidP="0060208A">
      <w:pPr>
        <w:spacing w:after="0"/>
        <w:rPr>
          <w:rFonts w:eastAsia="Times New Roman"/>
          <w:sz w:val="20"/>
          <w:lang w:eastAsia="cs-CZ"/>
        </w:rPr>
      </w:pPr>
    </w:p>
    <w:p w:rsidR="00E873F4" w:rsidRDefault="00E873F4" w:rsidP="0060208A">
      <w:pPr>
        <w:spacing w:after="0"/>
        <w:rPr>
          <w:rFonts w:eastAsia="Times New Roman"/>
          <w:sz w:val="20"/>
          <w:lang w:eastAsia="cs-CZ"/>
        </w:rPr>
      </w:pPr>
    </w:p>
    <w:p w:rsidR="0041376B" w:rsidRDefault="0041376B" w:rsidP="0060208A">
      <w:pPr>
        <w:spacing w:after="0"/>
        <w:rPr>
          <w:rFonts w:eastAsia="Times New Roman"/>
          <w:sz w:val="20"/>
          <w:lang w:eastAsia="cs-CZ"/>
        </w:rPr>
      </w:pPr>
    </w:p>
    <w:p w:rsidR="0041376B" w:rsidRPr="00E873F4" w:rsidRDefault="0041376B" w:rsidP="0060208A">
      <w:pPr>
        <w:spacing w:after="0"/>
        <w:rPr>
          <w:rFonts w:eastAsia="Times New Roman"/>
          <w:sz w:val="20"/>
          <w:lang w:eastAsia="cs-CZ"/>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 xml:space="preserve">Snížení produkce směsných komunálních odpadů </w:t>
            </w:r>
            <w:r w:rsidRPr="00C134EF" w:rsidDel="005A16DC">
              <w:rPr>
                <w:rFonts w:eastAsia="Times New Roman"/>
                <w:b/>
                <w:lang w:eastAsia="cs-CZ"/>
              </w:rPr>
              <w:t xml:space="preserve">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Směsný komunální odpad (po vytřídění materiálově využitelných složek, nebezpečných složek a biologicky rozložitelných odpadů) zejména energeticky využívat v zařízeních k tomu určených v souladu s platnou legislativou.</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60208A" w:rsidP="0096189F">
            <w:pPr>
              <w:spacing w:after="0"/>
              <w:ind w:left="322" w:hanging="218"/>
              <w:rPr>
                <w:rFonts w:eastAsia="Times New Roman"/>
                <w:lang w:eastAsia="cs-CZ"/>
              </w:rPr>
            </w:pPr>
            <w:r w:rsidRPr="00C134EF">
              <w:rPr>
                <w:rFonts w:eastAsia="Times New Roman"/>
                <w:lang w:eastAsia="cs-CZ"/>
              </w:rPr>
              <w:t>podporovat budování odpovídající efektivní infrastruktury nutné k zajištění odděleného sběru, efektivní přepravy a následného využití dalších složek komunálních odpadů</w:t>
            </w:r>
          </w:p>
          <w:p w:rsidR="0060208A" w:rsidRPr="00C134EF" w:rsidRDefault="0060208A" w:rsidP="0096189F">
            <w:pPr>
              <w:spacing w:after="0"/>
              <w:ind w:left="322" w:hanging="218"/>
              <w:rPr>
                <w:rFonts w:eastAsia="Times New Roman"/>
                <w:lang w:eastAsia="cs-CZ"/>
              </w:rPr>
            </w:pPr>
            <w:r w:rsidRPr="00C134EF">
              <w:rPr>
                <w:rFonts w:eastAsia="Times New Roman"/>
                <w:lang w:eastAsia="cs-CZ"/>
              </w:rPr>
              <w:t>průběžně vyhodnocovat systém nakládání s komunálním odpadem i</w:t>
            </w:r>
          </w:p>
          <w:p w:rsidR="0060208A" w:rsidRPr="00C134EF" w:rsidRDefault="0060208A" w:rsidP="0096189F">
            <w:pPr>
              <w:spacing w:after="0"/>
              <w:ind w:left="322" w:hanging="218"/>
              <w:rPr>
                <w:rFonts w:eastAsia="Times New Roman"/>
                <w:lang w:eastAsia="cs-CZ"/>
              </w:rPr>
            </w:pPr>
            <w:r w:rsidRPr="00C134EF">
              <w:rPr>
                <w:rFonts w:eastAsia="Times New Roman"/>
                <w:lang w:eastAsia="cs-CZ"/>
              </w:rPr>
              <w:t>respektovat veškerá opatření v části I Předcházení vzniku odpadů, která mohou mít vliv na snižování množství SKO</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99578E"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není stanovena</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vyhodnocení produkce odpadů</w:t>
            </w:r>
          </w:p>
        </w:tc>
      </w:tr>
    </w:tbl>
    <w:p w:rsidR="0060208A" w:rsidRPr="00C134EF" w:rsidRDefault="0060208A" w:rsidP="0060208A">
      <w:pPr>
        <w:tabs>
          <w:tab w:val="left" w:pos="709"/>
        </w:tabs>
        <w:spacing w:before="480" w:after="0"/>
        <w:ind w:left="567"/>
        <w:contextualSpacing/>
        <w:outlineLvl w:val="2"/>
        <w:rPr>
          <w:b/>
        </w:rPr>
      </w:pPr>
    </w:p>
    <w:p w:rsidR="0060208A" w:rsidRPr="00E36535" w:rsidRDefault="0060208A" w:rsidP="007D32B0">
      <w:pPr>
        <w:pStyle w:val="nadpis2"/>
      </w:pPr>
      <w:bookmarkStart w:id="70" w:name="_Toc436813104"/>
      <w:bookmarkStart w:id="71" w:name="_Toc461696065"/>
      <w:r w:rsidRPr="00E36535">
        <w:t>Živnostenské odpady</w:t>
      </w:r>
      <w:bookmarkEnd w:id="70"/>
      <w:bookmarkEnd w:id="71"/>
    </w:p>
    <w:p w:rsidR="0060208A" w:rsidRPr="00C134EF" w:rsidRDefault="0060208A" w:rsidP="0060208A">
      <w:r w:rsidRPr="00C134EF">
        <w:t>Za účelem ekonomicky vyrovnaného nakládání s komunálními odpady v obcích a za účelem zajištění plnění požadavku zejména evropské rámcové směrnice o odpadech pro tříděný sběr minimálně odpadů z papíru, plastů, skla a kovů a recyklačního cíle směrnice o odpadech, přijmout a dodržovat:</w:t>
      </w:r>
    </w:p>
    <w:p w:rsidR="0060208A" w:rsidRPr="00C134EF" w:rsidRDefault="0060208A" w:rsidP="0060208A">
      <w:pPr>
        <w:spacing w:after="0"/>
        <w:rPr>
          <w:b/>
          <w:bCs/>
          <w:color w:val="000000" w:themeColor="text1"/>
        </w:rPr>
      </w:pPr>
      <w:r w:rsidRPr="00C134EF">
        <w:rPr>
          <w:b/>
          <w:bCs/>
          <w:color w:val="000000" w:themeColor="text1"/>
        </w:rPr>
        <w:t>Zásady</w:t>
      </w:r>
    </w:p>
    <w:p w:rsidR="0060208A" w:rsidRPr="00C134EF" w:rsidRDefault="0060208A" w:rsidP="0060208A">
      <w:pPr>
        <w:numPr>
          <w:ilvl w:val="0"/>
          <w:numId w:val="26"/>
        </w:numPr>
        <w:spacing w:before="120" w:after="120"/>
        <w:ind w:left="425" w:hanging="357"/>
      </w:pPr>
      <w:r w:rsidRPr="00C134EF">
        <w:t>Poskytnout původcům živnostenských odpadů, tj. právnickým osobám a fyzickým osobám oprávněným k podnikání, produkujícím komunální odpad na území obce (živnostníci, subjekty z neprůmyslové výrobní sféry, administrativy, ze služeb a obchodu) možnost zapojení do systému nakládání s komunálními odpady v obci, pokud má obec zavedený systém nakládání s komunálními odpady se zahrnutím živnostenských odpadů.</w:t>
      </w:r>
    </w:p>
    <w:p w:rsidR="0060208A" w:rsidRPr="00C134EF" w:rsidRDefault="0060208A" w:rsidP="0060208A">
      <w:pPr>
        <w:numPr>
          <w:ilvl w:val="0"/>
          <w:numId w:val="26"/>
        </w:numPr>
        <w:spacing w:before="120" w:after="120"/>
        <w:ind w:left="425" w:hanging="357"/>
      </w:pPr>
      <w:r w:rsidRPr="00C134EF">
        <w:t>V</w:t>
      </w:r>
      <w:r w:rsidR="007313CC">
        <w:t xml:space="preserve"> obci </w:t>
      </w:r>
      <w:r w:rsidRPr="00C134EF">
        <w:t xml:space="preserve"> stanovit v rámci systému nakládání s komunálními odpady také systém nakládání s komunálními odpady, které produkují právnické osoby a fyzické osoby oprávněné k podnikání zapojené do obecního systému nakládání s komunálními odpady. Stanovit způsob sběru jednotlivých druhů odpadů, minimálně však oddělený sběr papíru, plastů, skla, kovů, biologicky rozložitelného odpadu a směsného komunálního odpadu, které produkují právnické osoby a fyzické osoby oprávněné k podnikání zapojené do obecního systému nakládání s komunálními odpady.</w:t>
      </w:r>
    </w:p>
    <w:p w:rsidR="0060208A" w:rsidRPr="00C134EF" w:rsidRDefault="0060208A" w:rsidP="0060208A">
      <w:pPr>
        <w:numPr>
          <w:ilvl w:val="0"/>
          <w:numId w:val="26"/>
        </w:numPr>
        <w:spacing w:before="120" w:after="120"/>
        <w:ind w:left="425" w:hanging="357"/>
      </w:pPr>
      <w:r w:rsidRPr="00C134EF">
        <w:t>Zpoplatnit zapojení podnikajících právnických osob a fyzických osob oprávněných k podnikání do obecního systému nakládání s komunálními odpady.</w:t>
      </w:r>
    </w:p>
    <w:p w:rsidR="0060208A" w:rsidRPr="00C134EF" w:rsidRDefault="0060208A" w:rsidP="0060208A">
      <w:pPr>
        <w:numPr>
          <w:ilvl w:val="0"/>
          <w:numId w:val="26"/>
        </w:numPr>
        <w:spacing w:before="120" w:after="120"/>
        <w:ind w:left="425" w:hanging="357"/>
      </w:pPr>
      <w:r w:rsidRPr="00C134EF">
        <w:t>Při nakládání s komunálními odpady od zapojených právnických osob a fyzických osob oprávněných k podnikání uplatňovat zásady pro nakládání s komunálními odpady v souladu s hierarchií pro nakládání s odpady.</w:t>
      </w:r>
    </w:p>
    <w:p w:rsidR="0060208A" w:rsidRPr="00C134EF" w:rsidRDefault="00D15EA9" w:rsidP="0060208A">
      <w:pPr>
        <w:numPr>
          <w:ilvl w:val="0"/>
          <w:numId w:val="26"/>
        </w:numPr>
        <w:spacing w:before="120" w:after="120"/>
        <w:ind w:left="425" w:hanging="357"/>
      </w:pPr>
      <w:r>
        <w:t xml:space="preserve">Umožnit </w:t>
      </w:r>
      <w:r w:rsidR="0060208A" w:rsidRPr="00C134EF">
        <w:t>zapoj</w:t>
      </w:r>
      <w:r>
        <w:t>ení do  systému</w:t>
      </w:r>
      <w:r w:rsidR="0060208A" w:rsidRPr="00C134EF">
        <w:t xml:space="preserve"> nakládání s komunálními odpady právnické osoby a fyzické osoby oprávněné k podnikání dle možností a kapacity daného systému.</w:t>
      </w:r>
    </w:p>
    <w:p w:rsidR="0060208A" w:rsidRPr="00C134EF" w:rsidRDefault="0060208A" w:rsidP="0060208A">
      <w:pPr>
        <w:tabs>
          <w:tab w:val="left" w:pos="360"/>
        </w:tabs>
        <w:spacing w:after="120"/>
        <w:rPr>
          <w:rFonts w:eastAsia="Times New Roman"/>
          <w:b/>
          <w:bCs/>
          <w:lang w:eastAsia="cs-CZ"/>
        </w:rPr>
      </w:pPr>
      <w:r>
        <w:rPr>
          <w:rFonts w:eastAsia="Times New Roman"/>
          <w:b/>
          <w:bCs/>
          <w:lang w:eastAsia="cs-CZ"/>
        </w:rPr>
        <w:t>Cíl</w:t>
      </w:r>
      <w:r w:rsidR="009C149A">
        <w:rPr>
          <w:rFonts w:eastAsia="Times New Roman"/>
          <w:b/>
          <w:bCs/>
          <w:lang w:eastAsia="cs-CZ"/>
        </w:rPr>
        <w:t xml:space="preserve"> SMOl</w:t>
      </w:r>
      <w:r>
        <w:rPr>
          <w:rFonts w:eastAsia="Times New Roman"/>
          <w:b/>
          <w:bCs/>
          <w:lang w:eastAsia="cs-CZ"/>
        </w:rPr>
        <w:t>:</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6</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Podpora zavedení systému společného nakládání s komunálními a živnostenskými odpady v obcích.</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Cíl není, vztahuje se k požadavku:</w:t>
            </w:r>
          </w:p>
          <w:p w:rsidR="0060208A" w:rsidRPr="00C134EF" w:rsidRDefault="0060208A" w:rsidP="0096189F">
            <w:pPr>
              <w:spacing w:after="0"/>
              <w:rPr>
                <w:rFonts w:eastAsia="Times New Roman"/>
                <w:lang w:eastAsia="cs-CZ"/>
              </w:rPr>
            </w:pPr>
            <w:r w:rsidRPr="00C134EF">
              <w:rPr>
                <w:rFonts w:eastAsia="Times New Roman"/>
                <w:lang w:eastAsia="cs-CZ"/>
              </w:rPr>
              <w:t>Za účelem ekonomicky vyrovnaného nakládání s komunálními odpady v obcích a za účelem zajištění plnění požadavku zejména evropské rámcové směrnice o odpadech pro tříděný sběr minimálně odpadů z papíru, plastů, skla a kovů a recyklačního cíle směrnice o odpadech.</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9C149A" w:rsidP="0096189F">
            <w:pPr>
              <w:spacing w:after="0"/>
              <w:ind w:left="322" w:hanging="284"/>
              <w:rPr>
                <w:rFonts w:eastAsia="Times New Roman"/>
                <w:lang w:eastAsia="cs-CZ"/>
              </w:rPr>
            </w:pPr>
            <w:r>
              <w:rPr>
                <w:rFonts w:eastAsia="Times New Roman"/>
                <w:lang w:eastAsia="cs-CZ"/>
              </w:rPr>
              <w:t>průběžně vyhodnocovat systém města</w:t>
            </w:r>
            <w:r w:rsidR="0060208A" w:rsidRPr="00C134EF">
              <w:rPr>
                <w:rFonts w:eastAsia="Times New Roman"/>
                <w:lang w:eastAsia="cs-CZ"/>
              </w:rPr>
              <w:t xml:space="preserve"> pro nakládání s komunálními odpady v souvislosti s možností zapojit do obecního systému nakládání s komunálními odpady právnické osoby a fyzické osoby oprávněné k podnikání s odpady podobnými komunálním, které produkují</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na úrovni obce vhodnou formou informovat alespoň jednou ročně právnické osoby a fyzické osoby oprávněné k podnikání a účastníky obecního systému nakládání s komunálními odpady o způsobech a rozsahu odděleného sběru odpadů a o nakládání s nimi</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dodržovat zásady k živnostenským odpadům uvedené v NV č. 352/2014 pro období 2015 - 2024</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D15EA9"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není stanovena</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D15EA9">
            <w:pPr>
              <w:spacing w:after="0"/>
              <w:rPr>
                <w:rFonts w:eastAsia="Times New Roman"/>
                <w:lang w:eastAsia="cs-CZ"/>
              </w:rPr>
            </w:pPr>
          </w:p>
        </w:tc>
      </w:tr>
    </w:tbl>
    <w:p w:rsidR="0060208A" w:rsidRPr="00C134EF" w:rsidRDefault="0060208A" w:rsidP="0060208A">
      <w:pPr>
        <w:tabs>
          <w:tab w:val="left" w:pos="709"/>
        </w:tabs>
        <w:spacing w:before="480" w:after="0"/>
        <w:ind w:left="567"/>
        <w:contextualSpacing/>
        <w:outlineLvl w:val="2"/>
        <w:rPr>
          <w:b/>
        </w:rPr>
      </w:pPr>
    </w:p>
    <w:p w:rsidR="0060208A" w:rsidRDefault="0060208A" w:rsidP="0060208A">
      <w:pPr>
        <w:numPr>
          <w:ilvl w:val="1"/>
          <w:numId w:val="0"/>
        </w:numPr>
        <w:tabs>
          <w:tab w:val="num" w:pos="567"/>
          <w:tab w:val="left" w:pos="709"/>
        </w:tabs>
        <w:spacing w:before="480" w:after="0"/>
        <w:ind w:left="567" w:hanging="567"/>
        <w:contextualSpacing/>
        <w:outlineLvl w:val="2"/>
        <w:rPr>
          <w:b/>
        </w:rPr>
      </w:pPr>
      <w:bookmarkStart w:id="72" w:name="_Toc436813105"/>
    </w:p>
    <w:p w:rsidR="00E873F4" w:rsidRDefault="00E873F4" w:rsidP="0060208A">
      <w:pPr>
        <w:numPr>
          <w:ilvl w:val="1"/>
          <w:numId w:val="0"/>
        </w:numPr>
        <w:tabs>
          <w:tab w:val="num" w:pos="567"/>
          <w:tab w:val="left" w:pos="709"/>
        </w:tabs>
        <w:spacing w:before="480" w:after="0"/>
        <w:ind w:left="567" w:hanging="567"/>
        <w:contextualSpacing/>
        <w:outlineLvl w:val="2"/>
        <w:rPr>
          <w:b/>
        </w:rPr>
      </w:pPr>
    </w:p>
    <w:p w:rsidR="00E873F4" w:rsidRDefault="00E873F4" w:rsidP="0060208A">
      <w:pPr>
        <w:numPr>
          <w:ilvl w:val="1"/>
          <w:numId w:val="0"/>
        </w:numPr>
        <w:tabs>
          <w:tab w:val="num" w:pos="567"/>
          <w:tab w:val="left" w:pos="709"/>
        </w:tabs>
        <w:spacing w:before="480" w:after="0"/>
        <w:ind w:left="567" w:hanging="567"/>
        <w:contextualSpacing/>
        <w:outlineLvl w:val="2"/>
        <w:rPr>
          <w:b/>
        </w:rPr>
      </w:pPr>
    </w:p>
    <w:p w:rsidR="00E873F4" w:rsidRDefault="00E873F4" w:rsidP="0060208A">
      <w:pPr>
        <w:numPr>
          <w:ilvl w:val="1"/>
          <w:numId w:val="0"/>
        </w:numPr>
        <w:tabs>
          <w:tab w:val="num" w:pos="567"/>
          <w:tab w:val="left" w:pos="709"/>
        </w:tabs>
        <w:spacing w:before="480" w:after="0"/>
        <w:ind w:left="567" w:hanging="567"/>
        <w:contextualSpacing/>
        <w:outlineLvl w:val="2"/>
        <w:rPr>
          <w:b/>
        </w:rPr>
      </w:pPr>
    </w:p>
    <w:p w:rsidR="00E873F4" w:rsidRDefault="00E873F4" w:rsidP="0060208A">
      <w:pPr>
        <w:numPr>
          <w:ilvl w:val="1"/>
          <w:numId w:val="0"/>
        </w:numPr>
        <w:tabs>
          <w:tab w:val="num" w:pos="567"/>
          <w:tab w:val="left" w:pos="709"/>
        </w:tabs>
        <w:spacing w:before="480" w:after="0"/>
        <w:ind w:left="567" w:hanging="567"/>
        <w:contextualSpacing/>
        <w:outlineLvl w:val="2"/>
        <w:rPr>
          <w:b/>
        </w:rPr>
      </w:pPr>
    </w:p>
    <w:p w:rsidR="0060208A" w:rsidRPr="00C134EF" w:rsidRDefault="0060208A" w:rsidP="007D32B0">
      <w:pPr>
        <w:pStyle w:val="nadpis2"/>
      </w:pPr>
      <w:bookmarkStart w:id="73" w:name="_Toc461696066"/>
      <w:r w:rsidRPr="00C134EF">
        <w:t>Biologicky rozložitelné odpady a biologicky rozložitelné komunální odpady</w:t>
      </w:r>
      <w:bookmarkEnd w:id="72"/>
      <w:bookmarkEnd w:id="73"/>
    </w:p>
    <w:p w:rsidR="0060208A" w:rsidRPr="00C134EF" w:rsidRDefault="0060208A" w:rsidP="0060208A">
      <w:r w:rsidRPr="00C134EF">
        <w:t>Za účelem splnění cílů směrnice Rady 1999/31/ES ze dne 26. 4. 1999 o skládkách odpadů omezit množství biologicky rozložitelných komunálních odpadů ukládaných na skládky a dosáhnout:</w:t>
      </w:r>
    </w:p>
    <w:p w:rsidR="0060208A" w:rsidRPr="00C134EF" w:rsidRDefault="0060208A" w:rsidP="0060208A">
      <w:pPr>
        <w:spacing w:after="0"/>
        <w:rPr>
          <w:b/>
          <w:bCs/>
          <w:color w:val="000000" w:themeColor="text1"/>
        </w:rPr>
      </w:pPr>
      <w:r w:rsidRPr="00C134EF">
        <w:rPr>
          <w:b/>
          <w:bCs/>
          <w:color w:val="000000" w:themeColor="text1"/>
        </w:rPr>
        <w:t>Zásady</w:t>
      </w:r>
    </w:p>
    <w:p w:rsidR="0060208A" w:rsidRPr="00C134EF" w:rsidRDefault="00D15EA9" w:rsidP="0060208A">
      <w:pPr>
        <w:numPr>
          <w:ilvl w:val="0"/>
          <w:numId w:val="27"/>
        </w:numPr>
        <w:spacing w:before="120" w:after="120"/>
        <w:ind w:left="425" w:hanging="425"/>
      </w:pPr>
      <w:r>
        <w:t>Z</w:t>
      </w:r>
      <w:r w:rsidR="0060208A">
        <w:t xml:space="preserve">achovat a rozvíjet </w:t>
      </w:r>
      <w:r w:rsidR="0060208A" w:rsidRPr="00C134EF">
        <w:t xml:space="preserve"> systém odděleného sběru biologicky rozložitelných odpadů a nakládání s nimi, minimálně pro biologicky rozložitelné odpady rostlinného původu.</w:t>
      </w:r>
    </w:p>
    <w:p w:rsidR="0060208A" w:rsidRPr="00C134EF" w:rsidRDefault="0060208A" w:rsidP="0060208A">
      <w:pPr>
        <w:numPr>
          <w:ilvl w:val="0"/>
          <w:numId w:val="27"/>
        </w:numPr>
        <w:spacing w:before="120" w:after="120"/>
        <w:ind w:left="425" w:hanging="425"/>
      </w:pPr>
      <w:r w:rsidRPr="00C134EF">
        <w:t>Podporovat a rozvíjet systém sběru biologicky rozložitelných komunálních odpadů.</w:t>
      </w:r>
    </w:p>
    <w:p w:rsidR="0060208A" w:rsidRPr="00C134EF" w:rsidRDefault="0060208A" w:rsidP="0060208A">
      <w:pPr>
        <w:numPr>
          <w:ilvl w:val="0"/>
          <w:numId w:val="27"/>
        </w:numPr>
        <w:spacing w:before="120" w:after="120"/>
        <w:ind w:left="425" w:hanging="425"/>
      </w:pPr>
      <w:r w:rsidRPr="00C134EF">
        <w:t>Podporovat maximální využívání biologicky rozložitelných odpadů a produktů z jejich zpracování.</w:t>
      </w:r>
    </w:p>
    <w:p w:rsidR="0060208A" w:rsidRPr="00C134EF" w:rsidRDefault="0060208A" w:rsidP="0060208A">
      <w:pPr>
        <w:numPr>
          <w:ilvl w:val="0"/>
          <w:numId w:val="27"/>
        </w:numPr>
        <w:spacing w:before="120" w:after="120"/>
        <w:ind w:left="425" w:hanging="425"/>
      </w:pPr>
      <w:r w:rsidRPr="00C134EF">
        <w:t>Podporovat budování a rozvoj infrastruktury nutné k zajištění využití biologicky rozložitelných odpadů.</w:t>
      </w:r>
    </w:p>
    <w:p w:rsidR="0060208A" w:rsidRPr="00C134EF" w:rsidRDefault="009C149A" w:rsidP="0060208A">
      <w:pPr>
        <w:tabs>
          <w:tab w:val="left" w:pos="360"/>
        </w:tabs>
        <w:spacing w:after="120"/>
        <w:rPr>
          <w:rFonts w:eastAsia="Times New Roman"/>
          <w:b/>
          <w:bCs/>
          <w:lang w:eastAsia="cs-CZ"/>
        </w:rPr>
      </w:pPr>
      <w:r>
        <w:rPr>
          <w:rFonts w:eastAsia="Times New Roman"/>
          <w:b/>
          <w:bCs/>
          <w:lang w:eastAsia="cs-CZ"/>
        </w:rPr>
        <w:t>Cíle SMOl</w:t>
      </w:r>
      <w:r w:rsidR="0060208A" w:rsidRPr="00C134EF">
        <w:rPr>
          <w:rFonts w:eastAsia="Times New Roman"/>
          <w:b/>
          <w:bCs/>
          <w:lang w:eastAsia="cs-CZ"/>
        </w:rPr>
        <w:t xml:space="preserve"> </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7</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Zavedení a/nebo rozšíření odděleného sběru biologicky rozložitelných odpadů v obcích.</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9C149A" w:rsidP="0096189F">
            <w:pPr>
              <w:spacing w:after="0"/>
              <w:ind w:left="322" w:hanging="284"/>
              <w:rPr>
                <w:rFonts w:eastAsia="Times New Roman"/>
                <w:lang w:eastAsia="cs-CZ"/>
              </w:rPr>
            </w:pPr>
            <w:r>
              <w:rPr>
                <w:rFonts w:eastAsia="Times New Roman"/>
                <w:iCs/>
                <w:lang w:eastAsia="cs-CZ"/>
              </w:rPr>
              <w:t>na úrovni města</w:t>
            </w:r>
            <w:r w:rsidR="0060208A" w:rsidRPr="00C134EF">
              <w:rPr>
                <w:rFonts w:eastAsia="Times New Roman"/>
                <w:iCs/>
                <w:lang w:eastAsia="cs-CZ"/>
              </w:rPr>
              <w:t xml:space="preserve"> informovat  občany a ostatní účastníky obecního systému nakládání s komunálními odpady o způsobech a rozsahu odděleného sběru biologicky rozložitelných odpadů a o nakládání s nimi. Součástí jsou také informace o možnostech prevence a minimalizace vzniku biologicky rozložitelných odpadů. </w:t>
            </w:r>
            <w:r w:rsidR="00647AD0">
              <w:rPr>
                <w:rFonts w:eastAsia="Times New Roman"/>
                <w:iCs/>
                <w:lang w:eastAsia="cs-CZ"/>
              </w:rPr>
              <w:t>Zveřejňovat</w:t>
            </w:r>
            <w:r w:rsidR="0060208A" w:rsidRPr="00C134EF">
              <w:rPr>
                <w:rFonts w:eastAsia="Times New Roman"/>
                <w:iCs/>
                <w:lang w:eastAsia="cs-CZ"/>
              </w:rPr>
              <w:t xml:space="preserve"> kvantifikované výsledky odpadového hospodářství obce</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s</w:t>
            </w:r>
            <w:r w:rsidRPr="00C134EF">
              <w:rPr>
                <w:rFonts w:eastAsia="Times New Roman"/>
                <w:iCs/>
                <w:lang w:eastAsia="cs-CZ"/>
              </w:rPr>
              <w:t>tanovit obecně závaznou vyhláškou obce systém shromažďování, odděleného sběru a nakládání s biologicky rozložitelnými odpady na území obce a to minimálně pro biologicky rozložitelné odpady rostlinného původu, dále povinnost obcí určit místa, kam mohou fyzické osoby a původci napojení na systém obce odděleně odkládat biologicky rozložitelné odpady, minimálně biologicky rozložitelné odpady rostlinného původu</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podporovat technicky a osvětovými kampaněmi domácí</w:t>
            </w:r>
            <w:r w:rsidR="00C004DF">
              <w:rPr>
                <w:rFonts w:eastAsia="Times New Roman"/>
                <w:lang w:eastAsia="cs-CZ"/>
              </w:rPr>
              <w:t xml:space="preserve"> kompostování</w:t>
            </w:r>
            <w:r w:rsidRPr="00C134EF">
              <w:rPr>
                <w:rFonts w:eastAsia="Times New Roman"/>
                <w:lang w:eastAsia="cs-CZ"/>
              </w:rPr>
              <w:t>,  biologicky rozložitelných materiálů (odpadů) u fyzických osob a případně podnikatelů zapojených do systému obce</w:t>
            </w:r>
          </w:p>
          <w:p w:rsidR="0060208A" w:rsidRPr="00C134EF" w:rsidRDefault="0060208A" w:rsidP="00647AD0">
            <w:pPr>
              <w:spacing w:after="0"/>
              <w:ind w:left="322" w:hanging="284"/>
              <w:rPr>
                <w:rFonts w:eastAsia="Times New Roman"/>
                <w:lang w:eastAsia="cs-CZ"/>
              </w:rPr>
            </w:pPr>
            <w:r w:rsidRPr="00C134EF">
              <w:rPr>
                <w:rFonts w:eastAsia="Times New Roman"/>
                <w:iCs/>
                <w:lang w:eastAsia="cs-CZ"/>
              </w:rPr>
              <w:t xml:space="preserve">podporovat využití kompostů vyrobených z biologicky rozložitelných komunálních odpadů, tj. biologických odpadů získaných z odděleného sběru biologicky rozložitelných komunálních odpadů, k aplikaci do půdy.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37132F" w:rsidRDefault="00D15EA9"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37132F" w:rsidRDefault="0060208A" w:rsidP="0096189F">
            <w:pPr>
              <w:spacing w:after="0"/>
              <w:rPr>
                <w:rFonts w:eastAsia="Times New Roman"/>
                <w:lang w:eastAsia="cs-CZ"/>
              </w:rPr>
            </w:pPr>
            <w:r w:rsidRPr="0037132F">
              <w:rPr>
                <w:rFonts w:eastAsia="Times New Roman"/>
                <w:lang w:eastAsia="cs-CZ"/>
              </w:rPr>
              <w:t>Fungující systém odděleného sběru biologicky rozložitelných odpadů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zjišťovací šetření u obcí nebo použití datových zdrojů např. autorizované obalové společnosti (AOS) nebo MŽP</w:t>
            </w:r>
          </w:p>
        </w:tc>
      </w:tr>
    </w:tbl>
    <w:p w:rsidR="0060208A" w:rsidRPr="0041376B" w:rsidRDefault="0060208A" w:rsidP="0060208A">
      <w:pPr>
        <w:spacing w:after="0"/>
        <w:rPr>
          <w:bCs/>
          <w:color w:val="000000" w:themeColor="text1"/>
          <w:sz w:val="16"/>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8</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Rozvoj infrastruktury k zajištění využití biologicky rozložitelných odpadů.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shd w:val="clear" w:color="auto" w:fill="auto"/>
          </w:tcPr>
          <w:p w:rsidR="0060208A" w:rsidRDefault="0060208A" w:rsidP="0096189F">
            <w:pPr>
              <w:spacing w:after="0"/>
              <w:ind w:left="464" w:hanging="360"/>
              <w:rPr>
                <w:rFonts w:eastAsia="Times New Roman"/>
                <w:iCs/>
                <w:lang w:eastAsia="cs-CZ"/>
              </w:rPr>
            </w:pPr>
            <w:r w:rsidRPr="00C134EF">
              <w:rPr>
                <w:rFonts w:eastAsia="Times New Roman"/>
                <w:lang w:eastAsia="cs-CZ"/>
              </w:rPr>
              <w:t>p</w:t>
            </w:r>
            <w:r w:rsidRPr="00C134EF">
              <w:rPr>
                <w:rFonts w:eastAsia="Times New Roman"/>
                <w:iCs/>
                <w:lang w:eastAsia="cs-CZ"/>
              </w:rPr>
              <w:t xml:space="preserve">odporovat výstavbu zařízení pro aerobní rozklad, anaerobní rozklad, energetické využití a přípravu k energetickému využití biologicky rozložitelných odpadů. </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podporovat budování odpovídající efektivní infrastruktury nutné k zajištění odděleného sběru, efektivní přepravy a následného využití dalších složek BRKO (zejména směsných komunálních odpadů, objemných odpadů apod.)</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zajistit kvalitní datovou základnu o produkci biologicky rozložitelných odpadů a nakládání s nimi, včetně údajů o zařízeních ke zpracování biologicky rozložitelných odpadů</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spolupracovat na předávání informací s kompetentními orgány (kontrolní, povolovací, sankční) - KÚ, ORP, ČIŽP</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 xml:space="preserve">podporovat využití kompostů, vyrobených z biologických komunálních odpadů získaných z odděleného sběru , k aplikaci do půdy </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spolupracovat s kontrolním orgánem - Ústřední kontrolní a zkušební ústav zemědělský</w:t>
            </w:r>
          </w:p>
          <w:p w:rsidR="0060208A" w:rsidRPr="00C134EF" w:rsidRDefault="0060208A" w:rsidP="0096189F">
            <w:pPr>
              <w:spacing w:after="0"/>
              <w:ind w:left="464" w:hanging="360"/>
              <w:rPr>
                <w:rFonts w:eastAsia="Times New Roman"/>
                <w:lang w:eastAsia="cs-CZ"/>
              </w:rPr>
            </w:pPr>
            <w:r w:rsidRPr="00C134EF">
              <w:rPr>
                <w:rFonts w:eastAsia="Times New Roman"/>
                <w:lang w:eastAsia="cs-CZ"/>
              </w:rPr>
              <w:t>separace a využití BRKO má vzhledem k plnění cíle na omezení skládkování BRKO pouze doplňkový charakter, vlastní plnění cíle může být dosaženo pouze vyžíváním SKO dle opatření v cíli č. 4</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CD5196"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není stanovena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zjišťovací šetření u provozovatelů zařízení (případně nástroje stanovené MŽP), popis stavu</w:t>
            </w:r>
          </w:p>
        </w:tc>
      </w:tr>
    </w:tbl>
    <w:p w:rsidR="0060208A" w:rsidRPr="00C134EF" w:rsidRDefault="0060208A" w:rsidP="0060208A">
      <w:pPr>
        <w:spacing w:after="0"/>
        <w:rPr>
          <w:bCs/>
          <w:color w:val="000000" w:themeColor="text1"/>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Číslo cíle</w:t>
            </w:r>
          </w:p>
        </w:tc>
        <w:tc>
          <w:tcPr>
            <w:tcW w:w="6945" w:type="dxa"/>
            <w:shd w:val="clear" w:color="auto" w:fill="DBE5F1" w:themeFill="accent1" w:themeFillTint="33"/>
          </w:tcPr>
          <w:p w:rsidR="0060208A" w:rsidRPr="00C134EF" w:rsidRDefault="0060208A" w:rsidP="0096189F">
            <w:pPr>
              <w:spacing w:after="0"/>
              <w:rPr>
                <w:rFonts w:eastAsia="Times New Roman"/>
                <w:b/>
                <w:lang w:eastAsia="cs-CZ"/>
              </w:rPr>
            </w:pPr>
            <w:r w:rsidRPr="00C134EF">
              <w:rPr>
                <w:rFonts w:eastAsia="Times New Roman"/>
                <w:b/>
                <w:lang w:eastAsia="cs-CZ"/>
              </w:rPr>
              <w:t>9</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shd w:val="clear" w:color="auto" w:fill="auto"/>
          </w:tcPr>
          <w:p w:rsidR="0060208A" w:rsidRPr="00C134EF" w:rsidRDefault="0060208A" w:rsidP="0096189F">
            <w:pPr>
              <w:spacing w:after="0"/>
              <w:ind w:left="322" w:hanging="284"/>
              <w:rPr>
                <w:rFonts w:eastAsia="Times New Roman"/>
                <w:lang w:eastAsia="cs-CZ"/>
              </w:rPr>
            </w:pPr>
            <w:r w:rsidRPr="00C134EF">
              <w:rPr>
                <w:rFonts w:eastAsia="Times New Roman"/>
                <w:lang w:eastAsia="cs-CZ"/>
              </w:rPr>
              <w:t>průběžně vyhodnocovat systém nakládání s biol</w:t>
            </w:r>
            <w:r>
              <w:rPr>
                <w:rFonts w:eastAsia="Times New Roman"/>
                <w:lang w:eastAsia="cs-CZ"/>
              </w:rPr>
              <w:t xml:space="preserve">ogicky rozložitelnými odpady </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zajistit kvalitní datovou základnu o produkci biologicky rozložitelných odpadů a nakládání s nimi, včetně údajů o zařízeních ke zpracování biologicky rozložitelných odpadů</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podporovat budování odpovídající efektivní infrastruktury nutné k zajištění odděleného sběru, efektivní přepravy a následného využití dalších složek BRKO (zejména směsných komunálních odpadů, objemných odpadů apod.)</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plnění cíle bude zajištěno téměř výhradně odklonem SKO od skládkování a jeho následným, převážně energetickým využíváním dle opatření v cíli č. 4</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důsledně kontrolovat zajištění odděleného sběru biologicky rozložitelných odpadů</w:t>
            </w:r>
          </w:p>
          <w:p w:rsidR="0060208A" w:rsidRPr="00C134EF" w:rsidRDefault="0060208A" w:rsidP="0096189F">
            <w:pPr>
              <w:spacing w:after="0"/>
              <w:ind w:left="322" w:hanging="284"/>
              <w:rPr>
                <w:rFonts w:eastAsia="Times New Roman"/>
                <w:lang w:eastAsia="cs-CZ"/>
              </w:rPr>
            </w:pPr>
            <w:r w:rsidRPr="00C134EF">
              <w:rPr>
                <w:rFonts w:eastAsia="Times New Roman"/>
                <w:lang w:eastAsia="cs-CZ"/>
              </w:rPr>
              <w:t xml:space="preserve">podporovat výstavbu </w:t>
            </w:r>
            <w:r w:rsidR="00663F57">
              <w:rPr>
                <w:rFonts w:eastAsia="Times New Roman"/>
                <w:lang w:eastAsia="cs-CZ"/>
              </w:rPr>
              <w:t xml:space="preserve">efektivního </w:t>
            </w:r>
            <w:r w:rsidRPr="00C134EF">
              <w:rPr>
                <w:rFonts w:eastAsia="Times New Roman"/>
                <w:lang w:eastAsia="cs-CZ"/>
              </w:rPr>
              <w:t>zařízení pro energetické využití směsného komunálního odpadu</w:t>
            </w:r>
          </w:p>
          <w:p w:rsidR="0060208A" w:rsidRPr="00C134EF" w:rsidRDefault="0060208A" w:rsidP="0096189F">
            <w:pPr>
              <w:spacing w:after="0"/>
              <w:ind w:left="322" w:hanging="284"/>
              <w:rPr>
                <w:rFonts w:eastAsia="Times New Roman"/>
                <w:lang w:eastAsia="cs-CZ"/>
              </w:rPr>
            </w:pPr>
            <w:r w:rsidRPr="00C134EF">
              <w:rPr>
                <w:rFonts w:eastAsia="Times New Roman"/>
                <w:iCs/>
                <w:lang w:eastAsia="cs-CZ"/>
              </w:rPr>
              <w:t>podporovat energetické využívání směsného komunálního odpadu v zařízeních pro energetické využití odpadů bez jeho předchozí úpravy, nebo po jeho úpravě následným spalováním/spoluspalováním za dodržování platné legislativy</w:t>
            </w:r>
          </w:p>
          <w:p w:rsidR="0060208A" w:rsidRPr="00C134EF" w:rsidRDefault="0060208A" w:rsidP="0096189F">
            <w:pPr>
              <w:spacing w:after="0"/>
              <w:ind w:left="322" w:hanging="360"/>
              <w:rPr>
                <w:rFonts w:eastAsia="Times New Roman"/>
                <w:lang w:eastAsia="cs-CZ"/>
              </w:rPr>
            </w:pPr>
            <w:r w:rsidRPr="00C134EF">
              <w:rPr>
                <w:rFonts w:eastAsia="Times New Roman"/>
                <w:lang w:eastAsia="cs-CZ"/>
              </w:rPr>
              <w:t xml:space="preserve">důsledně kontrolovat nakládání s odpadem ze stravovacích zařízení a s odpady vedlejších živočišných produktů v souladu s nařízením Evropského parlamentu a Rady (ES) č. 1069/2009 </w:t>
            </w:r>
            <w:r w:rsidRPr="00C134EF">
              <w:rPr>
                <w:rFonts w:eastAsia="Times New Roman"/>
                <w:iCs/>
                <w:lang w:eastAsia="cs-CZ"/>
              </w:rPr>
              <w:t>ze dne 21. října 2009 o hygienických pravidlech pro vedlejší produkty živočišného původu a získané produkty, které nejsou určeny k lidské spotřebě, a o zrušení nařízení (ES) č. 1774/2002 (nařízení o vedlejších produktech živočišného původu)</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CD5196"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maximální podíl BRKO uloženého na skládky v roce 2020 nejvíce    35 % hmotnostních z celkového množství BRKO vyprodukovaných v roce 1995</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dle metodiky MŽP</w:t>
            </w:r>
          </w:p>
        </w:tc>
      </w:tr>
    </w:tbl>
    <w:p w:rsidR="0060208A" w:rsidRDefault="0060208A" w:rsidP="0060208A">
      <w:pPr>
        <w:numPr>
          <w:ilvl w:val="1"/>
          <w:numId w:val="0"/>
        </w:numPr>
        <w:tabs>
          <w:tab w:val="num" w:pos="567"/>
          <w:tab w:val="left" w:pos="709"/>
        </w:tabs>
        <w:spacing w:before="480" w:after="0"/>
        <w:ind w:left="567" w:hanging="567"/>
        <w:contextualSpacing/>
        <w:outlineLvl w:val="2"/>
        <w:rPr>
          <w:b/>
        </w:rPr>
      </w:pPr>
      <w:bookmarkStart w:id="74" w:name="_Toc436813106"/>
    </w:p>
    <w:p w:rsidR="0060208A" w:rsidRPr="00C134EF" w:rsidRDefault="0060208A" w:rsidP="007D32B0">
      <w:pPr>
        <w:pStyle w:val="nadpis1"/>
      </w:pPr>
      <w:bookmarkStart w:id="75" w:name="_Toc436813114"/>
      <w:bookmarkStart w:id="76" w:name="_Toc461696067"/>
      <w:bookmarkEnd w:id="74"/>
      <w:r w:rsidRPr="00C134EF">
        <w:t>Zásady pro vytváření sítě zařízení k nakládání s odpady</w:t>
      </w:r>
      <w:bookmarkEnd w:id="75"/>
      <w:bookmarkEnd w:id="76"/>
    </w:p>
    <w:p w:rsidR="0060208A" w:rsidRPr="00C134EF" w:rsidRDefault="0060208A" w:rsidP="0060208A">
      <w:pPr>
        <w:spacing w:after="0"/>
        <w:rPr>
          <w:b/>
          <w:color w:val="000000" w:themeColor="text1"/>
        </w:rPr>
      </w:pPr>
      <w:r w:rsidRPr="00C134EF">
        <w:rPr>
          <w:b/>
          <w:color w:val="000000" w:themeColor="text1"/>
        </w:rPr>
        <w:t>Cíl</w:t>
      </w:r>
    </w:p>
    <w:p w:rsidR="0060208A" w:rsidRPr="00C134EF" w:rsidRDefault="0060208A" w:rsidP="0060208A">
      <w:pPr>
        <w:spacing w:after="0"/>
        <w:rPr>
          <w:color w:val="000000" w:themeColor="text1"/>
        </w:rPr>
      </w:pPr>
      <w:r w:rsidRPr="00C134EF">
        <w:rPr>
          <w:bCs/>
          <w:color w:val="000000" w:themeColor="text1"/>
        </w:rPr>
        <w:t xml:space="preserve">Vytvořit a udržovat komplexní, přiměřenou a efektivní síť zařízení k nakládání s odpady na území </w:t>
      </w:r>
      <w:r>
        <w:rPr>
          <w:bCs/>
          <w:color w:val="000000" w:themeColor="text1"/>
        </w:rPr>
        <w:t>SMOl</w:t>
      </w:r>
      <w:r w:rsidRPr="00C134EF">
        <w:rPr>
          <w:bCs/>
          <w:color w:val="000000" w:themeColor="text1"/>
        </w:rPr>
        <w:t>.</w:t>
      </w:r>
    </w:p>
    <w:p w:rsidR="0060208A" w:rsidRPr="00C134EF" w:rsidRDefault="0060208A" w:rsidP="0060208A">
      <w:pPr>
        <w:spacing w:after="0"/>
        <w:rPr>
          <w:b/>
          <w:color w:val="000000" w:themeColor="text1"/>
        </w:rPr>
      </w:pPr>
      <w:r w:rsidRPr="00C134EF">
        <w:rPr>
          <w:b/>
          <w:color w:val="000000" w:themeColor="text1"/>
        </w:rPr>
        <w:t>Hlavní zásady</w:t>
      </w:r>
    </w:p>
    <w:p w:rsidR="0060208A" w:rsidRPr="00C134EF" w:rsidRDefault="0060208A" w:rsidP="0060208A">
      <w:pPr>
        <w:numPr>
          <w:ilvl w:val="0"/>
          <w:numId w:val="19"/>
        </w:numPr>
        <w:spacing w:before="120" w:after="120"/>
        <w:ind w:left="284" w:hanging="284"/>
        <w:rPr>
          <w:color w:val="000000" w:themeColor="text1"/>
        </w:rPr>
      </w:pPr>
      <w:r w:rsidRPr="00C134EF">
        <w:rPr>
          <w:color w:val="000000" w:themeColor="text1"/>
        </w:rPr>
        <w:t xml:space="preserve">Při vytváření sítě zařízení je nutné postupovat v souladu s principy soběstačnosti a blízkosti s cílem zajistit nakládání s odpady v maximální možné míře podle hierarchie nakládání s odpady, tj. s upřednostněním recyklace a využití odpadů a s podporou využití moderních technologií. </w:t>
      </w:r>
    </w:p>
    <w:p w:rsidR="0060208A" w:rsidRPr="00C004DF" w:rsidRDefault="0060208A" w:rsidP="0060208A">
      <w:pPr>
        <w:numPr>
          <w:ilvl w:val="0"/>
          <w:numId w:val="19"/>
        </w:numPr>
        <w:spacing w:before="120" w:after="120"/>
        <w:ind w:left="284" w:hanging="284"/>
        <w:rPr>
          <w:color w:val="000000" w:themeColor="text1"/>
        </w:rPr>
      </w:pPr>
      <w:r w:rsidRPr="00C004DF">
        <w:rPr>
          <w:color w:val="000000" w:themeColor="text1"/>
        </w:rPr>
        <w:t xml:space="preserve">Síť zařízení je nutné koncipovat podle potřeb a priorit města ve vazbě na stav plnění cílů POH </w:t>
      </w:r>
    </w:p>
    <w:p w:rsidR="0060208A" w:rsidRPr="00C134EF" w:rsidRDefault="0060208A" w:rsidP="0060208A">
      <w:pPr>
        <w:numPr>
          <w:ilvl w:val="0"/>
          <w:numId w:val="19"/>
        </w:numPr>
        <w:spacing w:before="120" w:after="120"/>
        <w:ind w:left="284" w:hanging="284"/>
        <w:rPr>
          <w:color w:val="000000" w:themeColor="text1"/>
        </w:rPr>
      </w:pPr>
      <w:r w:rsidRPr="00C134EF">
        <w:rPr>
          <w:color w:val="000000" w:themeColor="text1"/>
        </w:rPr>
        <w:t>Síť zařízení k nakládání s odpady má být optimálně nastavena hlavně z regionálního hlediska podle produkce odpadů a stanovených způsobů nakládání s těmito odpady.</w:t>
      </w:r>
    </w:p>
    <w:p w:rsidR="0060208A" w:rsidRPr="00647AD0" w:rsidRDefault="0060208A" w:rsidP="0060208A">
      <w:pPr>
        <w:numPr>
          <w:ilvl w:val="0"/>
          <w:numId w:val="19"/>
        </w:numPr>
        <w:spacing w:before="120" w:after="120"/>
        <w:ind w:left="284" w:hanging="284"/>
        <w:rPr>
          <w:color w:val="000000" w:themeColor="text1"/>
        </w:rPr>
      </w:pPr>
      <w:r w:rsidRPr="00C134EF">
        <w:rPr>
          <w:color w:val="000000" w:themeColor="text1"/>
        </w:rPr>
        <w:t xml:space="preserve">Podporovat výstavbu a provozování takových zařízení, která jsou reálně potřebná s tím, že jejich parametry (kapacitní, technologické) zajistí ekonomickou udržitelnost zařízení pro </w:t>
      </w:r>
      <w:r w:rsidRPr="00647AD0">
        <w:rPr>
          <w:color w:val="000000" w:themeColor="text1"/>
        </w:rPr>
        <w:t>nakládání s odpady v regionu.</w:t>
      </w:r>
    </w:p>
    <w:p w:rsidR="0060208A" w:rsidRPr="00647AD0" w:rsidRDefault="0060208A" w:rsidP="0060208A">
      <w:pPr>
        <w:numPr>
          <w:ilvl w:val="0"/>
          <w:numId w:val="19"/>
        </w:numPr>
        <w:spacing w:before="120" w:after="120"/>
        <w:ind w:left="284" w:hanging="284"/>
        <w:rPr>
          <w:color w:val="000000" w:themeColor="text1"/>
        </w:rPr>
      </w:pPr>
      <w:r w:rsidRPr="00647AD0">
        <w:rPr>
          <w:color w:val="000000" w:themeColor="text1"/>
        </w:rPr>
        <w:t xml:space="preserve">Síť zařízení k nakládání s odpady stanovená POH </w:t>
      </w:r>
      <w:r w:rsidR="00C004DF" w:rsidRPr="00647AD0">
        <w:rPr>
          <w:color w:val="000000" w:themeColor="text1"/>
        </w:rPr>
        <w:t xml:space="preserve">SMOl </w:t>
      </w:r>
      <w:r w:rsidRPr="00647AD0">
        <w:rPr>
          <w:color w:val="000000" w:themeColor="text1"/>
        </w:rPr>
        <w:t>bude mít zásadní význam pro směřování podpory těmto zařízením z veřejných zdrojů.</w:t>
      </w:r>
    </w:p>
    <w:p w:rsidR="0060208A" w:rsidRPr="00647AD0" w:rsidRDefault="0060208A" w:rsidP="0060208A">
      <w:pPr>
        <w:numPr>
          <w:ilvl w:val="0"/>
          <w:numId w:val="19"/>
        </w:numPr>
        <w:spacing w:before="120" w:after="120"/>
        <w:ind w:left="284" w:hanging="284"/>
        <w:rPr>
          <w:color w:val="000000" w:themeColor="text1"/>
        </w:rPr>
      </w:pPr>
      <w:r w:rsidRPr="00647AD0">
        <w:rPr>
          <w:color w:val="000000" w:themeColor="text1"/>
        </w:rPr>
        <w:t>U zařízení nadregionálního významu, kterými mohou být například zařízení pro energetické využití odpadů, je nutné zohlednit krajskou a meziobecní spolupráci.</w:t>
      </w:r>
    </w:p>
    <w:p w:rsidR="002B68AC" w:rsidRDefault="002B68AC" w:rsidP="0060208A">
      <w:pPr>
        <w:spacing w:after="0"/>
        <w:rPr>
          <w:b/>
          <w:bCs/>
          <w:color w:val="000000" w:themeColor="text1"/>
        </w:rPr>
      </w:pPr>
    </w:p>
    <w:p w:rsidR="0060208A" w:rsidRPr="00C134EF" w:rsidRDefault="0060208A" w:rsidP="0060208A">
      <w:pPr>
        <w:spacing w:after="0"/>
        <w:rPr>
          <w:b/>
          <w:bCs/>
          <w:color w:val="000000" w:themeColor="text1"/>
        </w:rPr>
      </w:pPr>
      <w:r w:rsidRPr="00647AD0">
        <w:rPr>
          <w:b/>
          <w:bCs/>
          <w:color w:val="000000" w:themeColor="text1"/>
        </w:rPr>
        <w:t>Síť zařízení k nakládání s odpady</w:t>
      </w:r>
      <w:r w:rsidRPr="00C134EF">
        <w:rPr>
          <w:b/>
          <w:bCs/>
          <w:color w:val="000000" w:themeColor="text1"/>
        </w:rPr>
        <w:t xml:space="preserve"> </w:t>
      </w:r>
    </w:p>
    <w:p w:rsidR="0060208A" w:rsidRPr="00C134EF" w:rsidRDefault="0060208A" w:rsidP="0060208A">
      <w:r w:rsidRPr="00C134EF">
        <w:t>Základem pro stanovení zásad a specifikace zařízení je vymezení zařízení a jejich role v systémech nakládání s odpady. Z tohoto pohledu lze zařízení rozdělit následujícím způsobem:</w:t>
      </w:r>
    </w:p>
    <w:p w:rsidR="0060208A" w:rsidRPr="00C134EF" w:rsidRDefault="0060208A" w:rsidP="0060208A">
      <w:r w:rsidRPr="00C134EF">
        <w:t xml:space="preserve">Základní zařízení (mohou mít i nadregionální význam): </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Systémy odděleného sběru využitelných, objemných, nebezpečných, směsných a dalších odpadů, včetně zpětného odběru výrobků.</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Systémy svozu odpadů včetně zařízení na</w:t>
      </w:r>
      <w:r w:rsidRPr="00C134EF">
        <w:t xml:space="preserve"> úpravu odpadu pro následnou environmentálně </w:t>
      </w:r>
      <w:r w:rsidRPr="00C134EF">
        <w:br/>
        <w:t>a ekonomicky únosnou přepravu.</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Zařízení pro dotřídění a úpravu odpadů.</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 xml:space="preserve">Zařízení pro využití vhodných biologicky rozložitelných odpadů z obcí. </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Zařízení a technologie pro zpracování a materiálové využití vytříděných a upravených odpadů.</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Zařízení na energetické využití odpadů.</w:t>
      </w:r>
    </w:p>
    <w:p w:rsidR="0060208A" w:rsidRPr="00C134EF" w:rsidRDefault="0060208A" w:rsidP="0060208A">
      <w:pPr>
        <w:numPr>
          <w:ilvl w:val="0"/>
          <w:numId w:val="28"/>
        </w:numPr>
        <w:spacing w:before="120" w:after="120"/>
        <w:ind w:left="284" w:hanging="284"/>
        <w:rPr>
          <w:color w:val="000000" w:themeColor="text1"/>
        </w:rPr>
      </w:pPr>
      <w:r w:rsidRPr="00C134EF">
        <w:rPr>
          <w:color w:val="000000" w:themeColor="text1"/>
        </w:rPr>
        <w:t>Zařízení na odstranění odpadů ostatních, případně nebezpečných.</w:t>
      </w:r>
    </w:p>
    <w:p w:rsidR="0060208A" w:rsidRPr="00C134EF" w:rsidRDefault="0060208A" w:rsidP="0060208A">
      <w:pPr>
        <w:spacing w:after="0"/>
        <w:rPr>
          <w:bCs/>
          <w:color w:val="000000" w:themeColor="text1"/>
        </w:rPr>
      </w:pPr>
      <w:r w:rsidRPr="00C134EF">
        <w:rPr>
          <w:bCs/>
          <w:color w:val="000000" w:themeColor="text1"/>
        </w:rPr>
        <w:t>Zařízení nutná pro zajištění funkčnosti sítě zařízení k nakládání s odpady (mohou být v okolních krajích):</w:t>
      </w:r>
    </w:p>
    <w:p w:rsidR="0060208A" w:rsidRPr="00C134EF" w:rsidRDefault="0060208A" w:rsidP="0060208A">
      <w:pPr>
        <w:numPr>
          <w:ilvl w:val="0"/>
          <w:numId w:val="29"/>
        </w:numPr>
        <w:ind w:left="284" w:hanging="284"/>
        <w:rPr>
          <w:color w:val="000000" w:themeColor="text1"/>
        </w:rPr>
      </w:pPr>
      <w:r w:rsidRPr="00C134EF">
        <w:rPr>
          <w:color w:val="000000" w:themeColor="text1"/>
        </w:rPr>
        <w:t>Zařízení pro využití „druhotných surovin“.</w:t>
      </w:r>
    </w:p>
    <w:p w:rsidR="0060208A" w:rsidRPr="00C134EF" w:rsidRDefault="0060208A" w:rsidP="0060208A">
      <w:pPr>
        <w:spacing w:after="0"/>
        <w:rPr>
          <w:b/>
          <w:bCs/>
          <w:color w:val="000000" w:themeColor="text1"/>
        </w:rPr>
      </w:pPr>
      <w:r w:rsidRPr="00C134EF">
        <w:rPr>
          <w:b/>
          <w:bCs/>
          <w:color w:val="000000" w:themeColor="text1"/>
        </w:rPr>
        <w:t>Zásady pro vytváření sítě zařízení pro nakládání s odpady</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 xml:space="preserve">Podporovat výstavbu zařízení v souladu s hierarchií pro nakládání s odpady.  </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Navrhovat nová zařízení v souladu s legislativními a technickými požadavky a nejlepšími dostupnými technikami.</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Využívat stávající zařízení, která vyhovují požadované technické úrovni podle bodu b).</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Z veřejných zdrojů podporovat výstavbu zařízení, u kterých bude ekonomicky a technicky prokázána účelnost jejich provozování na krajské i celostátní úrovni, vzhledem k přiměřenosti stávající sítě zařízení a v souladu s</w:t>
      </w:r>
      <w:r w:rsidR="00E36535">
        <w:rPr>
          <w:color w:val="000000" w:themeColor="text1"/>
        </w:rPr>
        <w:t> POH OK</w:t>
      </w:r>
      <w:r w:rsidRPr="00C134EF">
        <w:rPr>
          <w:color w:val="000000" w:themeColor="text1"/>
        </w:rPr>
        <w:t xml:space="preserve"> a </w:t>
      </w:r>
      <w:r w:rsidR="00E36535">
        <w:rPr>
          <w:color w:val="000000" w:themeColor="text1"/>
        </w:rPr>
        <w:t>POH ČR.</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V rámci procesu hodnocení vztahujícího se k podpoře z veřejných zdrojů posuzovat zařízení k nakládání s odpady z pohledu zajištění vstupů příslušných druhů odpadů, s nimiž bude nakládáno, včetně posouzení podkladů dokládajících, že v dané oblasti je dostatek odpadů pro technologii nebo systém pro nakládání s odpady, a že zařízení je adekvátní z hlediska kapacity.</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V rámci procesu hodnocení vztahujícího se k podpoře z veřejných zdrojů posuzovat zařízení k nakládání s odpady z pohledu smluvního zajištění odbytu výstupů ze zařízení.</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Při podpoře z veřejných zdrojů u materiálového využití biologicky rozložitelných odpadů klást důraz na dodržování uzavřeného cyklu, vyžadovat doložení zajištění odbytu pro využití kompostu na zemědělské půdě nebo k rekultivacím.</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Preferovat a z veřejných zdrojů podporovat výstavbu zařízení, u kterých je výstupem dále materiálově využitelný produkt.</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K podpoře z veřejných zdrojů doporučovat zařízení odpovídající svou kapacitou regionálnímu významu, která budou platnou součástí systému nakládání s odpady.</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 xml:space="preserve">Doporučující stanovisko </w:t>
      </w:r>
      <w:r>
        <w:rPr>
          <w:color w:val="000000" w:themeColor="text1"/>
        </w:rPr>
        <w:t>města</w:t>
      </w:r>
      <w:r w:rsidRPr="00C134EF">
        <w:rPr>
          <w:color w:val="000000" w:themeColor="text1"/>
        </w:rPr>
        <w:t xml:space="preserve"> při podpoře z veřejných zdrojů se bude opírat o soulad s platným POH</w:t>
      </w:r>
      <w:r>
        <w:rPr>
          <w:color w:val="000000" w:themeColor="text1"/>
        </w:rPr>
        <w:t xml:space="preserve"> města a</w:t>
      </w:r>
      <w:r w:rsidRPr="00C134EF">
        <w:rPr>
          <w:color w:val="000000" w:themeColor="text1"/>
        </w:rPr>
        <w:t xml:space="preserve"> kraje a o podklady prokazující deficit takovýchto zařízení identifikovaný v rámci vyhodnocení plnění cílů POH kraje.</w:t>
      </w:r>
    </w:p>
    <w:p w:rsidR="0060208A" w:rsidRPr="00C134EF" w:rsidRDefault="0060208A" w:rsidP="0060208A">
      <w:pPr>
        <w:numPr>
          <w:ilvl w:val="0"/>
          <w:numId w:val="20"/>
        </w:numPr>
        <w:spacing w:before="120" w:after="120"/>
        <w:ind w:left="357" w:hanging="357"/>
        <w:rPr>
          <w:color w:val="000000" w:themeColor="text1"/>
        </w:rPr>
      </w:pPr>
      <w:r w:rsidRPr="00C134EF">
        <w:rPr>
          <w:color w:val="000000" w:themeColor="text1"/>
        </w:rPr>
        <w:t>Zapracovat postupně požadavky na vytváření sítě zařízení do souboru výstupů územního plánování jako důležitý podklad pro rozhodování o dalším rozvoji (zejména průmyslových zón).</w:t>
      </w:r>
    </w:p>
    <w:p w:rsidR="0060208A" w:rsidRPr="00C134EF" w:rsidRDefault="0060208A" w:rsidP="0060208A">
      <w:pPr>
        <w:spacing w:after="0"/>
        <w:rPr>
          <w:b/>
          <w:bCs/>
          <w:color w:val="000000" w:themeColor="text1"/>
        </w:rPr>
      </w:pPr>
      <w:r w:rsidRPr="00C134EF">
        <w:rPr>
          <w:b/>
          <w:color w:val="000000" w:themeColor="text1"/>
        </w:rPr>
        <w:t>Zásady pro sběr odpadů</w:t>
      </w:r>
    </w:p>
    <w:p w:rsidR="0060208A" w:rsidRPr="00C134EF" w:rsidRDefault="0060208A" w:rsidP="0060208A">
      <w:pPr>
        <w:numPr>
          <w:ilvl w:val="0"/>
          <w:numId w:val="21"/>
        </w:numPr>
        <w:spacing w:before="120" w:after="120"/>
        <w:ind w:left="357" w:hanging="357"/>
        <w:rPr>
          <w:color w:val="000000" w:themeColor="text1"/>
        </w:rPr>
      </w:pPr>
      <w:r w:rsidRPr="00C134EF">
        <w:rPr>
          <w:color w:val="000000" w:themeColor="text1"/>
        </w:rPr>
        <w:t xml:space="preserve">U záměrů typu sběrných dvorů </w:t>
      </w:r>
      <w:r w:rsidR="00647AD0">
        <w:rPr>
          <w:color w:val="000000" w:themeColor="text1"/>
        </w:rPr>
        <w:t xml:space="preserve">a shromažďovacích míst </w:t>
      </w:r>
      <w:r w:rsidRPr="00C134EF">
        <w:rPr>
          <w:color w:val="000000" w:themeColor="text1"/>
        </w:rPr>
        <w:t>bude zajištěno oddělené shromažďování minimálně papíru, kovů, plastů, skla, případně biologicky rozložitelného odpadu rostlinného původu (pokud není v obci stanoven jiný sběrný systém), objemného odpadu, nebezpečných složek komunálních odpadů a dále bude zajištěn prostor pro místo zpětného odběru elektrických a elektronických zařízení a baterií</w:t>
      </w:r>
      <w:r>
        <w:rPr>
          <w:color w:val="000000" w:themeColor="text1"/>
        </w:rPr>
        <w:t xml:space="preserve"> popř.dalších komodit v rámci předcházení vzniku odpadů</w:t>
      </w:r>
    </w:p>
    <w:p w:rsidR="0060208A" w:rsidRPr="00C134EF" w:rsidRDefault="0060208A" w:rsidP="0060208A">
      <w:pPr>
        <w:numPr>
          <w:ilvl w:val="0"/>
          <w:numId w:val="21"/>
        </w:numPr>
        <w:spacing w:before="120" w:after="120"/>
        <w:ind w:left="357" w:hanging="357"/>
        <w:rPr>
          <w:color w:val="000000" w:themeColor="text1"/>
        </w:rPr>
      </w:pPr>
      <w:r w:rsidRPr="00C134EF">
        <w:rPr>
          <w:color w:val="000000" w:themeColor="text1"/>
        </w:rPr>
        <w:t>Podporovat oddělený sběr využitelných složek komunálních odpadů, se zahrnutím obalové složky, prostřednictvím dostatečně četné a veřejn</w:t>
      </w:r>
      <w:r>
        <w:rPr>
          <w:color w:val="000000" w:themeColor="text1"/>
        </w:rPr>
        <w:t xml:space="preserve">ě dostupné sítě sběrných míst </w:t>
      </w:r>
      <w:r w:rsidRPr="00C134EF">
        <w:rPr>
          <w:color w:val="000000" w:themeColor="text1"/>
        </w:rPr>
        <w:t>, minimálně na papír, kovy, plasty a sklo, za předpokladu využití existujících systémů sběru a shromažďování odpadů, a pokud je to možné i systémů sběru vybraných výrobků s ukončenou životností, které jsou zajišťovány povinnými osobami tj. výrobci, dovozci, distributory.</w:t>
      </w:r>
    </w:p>
    <w:p w:rsidR="0060208A" w:rsidRPr="00C134EF" w:rsidRDefault="0060208A" w:rsidP="0060208A">
      <w:pPr>
        <w:numPr>
          <w:ilvl w:val="0"/>
          <w:numId w:val="21"/>
        </w:numPr>
        <w:spacing w:before="120" w:after="120"/>
        <w:ind w:left="357" w:hanging="357"/>
        <w:rPr>
          <w:color w:val="000000" w:themeColor="text1"/>
        </w:rPr>
      </w:pPr>
      <w:r w:rsidRPr="00C134EF">
        <w:rPr>
          <w:color w:val="000000" w:themeColor="text1"/>
        </w:rPr>
        <w:t>Podporovat oddělený sběr bioodpadů.</w:t>
      </w:r>
    </w:p>
    <w:p w:rsidR="0060208A" w:rsidRPr="00C134EF" w:rsidRDefault="0060208A" w:rsidP="0060208A">
      <w:pPr>
        <w:numPr>
          <w:ilvl w:val="0"/>
          <w:numId w:val="21"/>
        </w:numPr>
        <w:spacing w:before="120" w:after="120"/>
        <w:ind w:left="357" w:hanging="357"/>
        <w:rPr>
          <w:color w:val="000000" w:themeColor="text1"/>
        </w:rPr>
      </w:pPr>
      <w:r w:rsidRPr="00C134EF">
        <w:rPr>
          <w:color w:val="000000" w:themeColor="text1"/>
        </w:rPr>
        <w:t>Podporovat oddělený sběr nebezpečných složek komunálních odpadů s cílem dosáhnout environmentálně šetrného nakládání s odpady.</w:t>
      </w:r>
    </w:p>
    <w:p w:rsidR="0060208A" w:rsidRPr="00C134EF" w:rsidRDefault="0060208A" w:rsidP="0060208A">
      <w:pPr>
        <w:numPr>
          <w:ilvl w:val="0"/>
          <w:numId w:val="21"/>
        </w:numPr>
        <w:spacing w:before="120" w:after="120"/>
        <w:ind w:left="357" w:hanging="357"/>
        <w:rPr>
          <w:color w:val="000000" w:themeColor="text1"/>
        </w:rPr>
      </w:pPr>
      <w:r w:rsidRPr="00C134EF">
        <w:rPr>
          <w:color w:val="000000" w:themeColor="text1"/>
        </w:rPr>
        <w:t>V místech zpětného odběru výrobků s ukončenou životností umožnit bezplatný odběr těchto výrobků od občanů.</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60208A" w:rsidRPr="00C134EF" w:rsidTr="0096189F">
        <w:tc>
          <w:tcPr>
            <w:tcW w:w="2122" w:type="dxa"/>
            <w:shd w:val="clear" w:color="auto" w:fill="DBE5F1" w:themeFill="accent1" w:themeFillTint="33"/>
          </w:tcPr>
          <w:p w:rsidR="0060208A" w:rsidRPr="00DF43EB" w:rsidRDefault="0060208A" w:rsidP="0096189F">
            <w:pPr>
              <w:spacing w:after="0"/>
              <w:rPr>
                <w:rFonts w:eastAsia="Times New Roman"/>
                <w:b/>
                <w:highlight w:val="yellow"/>
                <w:lang w:eastAsia="cs-CZ"/>
              </w:rPr>
            </w:pPr>
            <w:r w:rsidRPr="003D50FB">
              <w:rPr>
                <w:rFonts w:eastAsia="Times New Roman"/>
                <w:b/>
                <w:lang w:eastAsia="cs-CZ"/>
              </w:rPr>
              <w:t>Číslo cíle</w:t>
            </w:r>
          </w:p>
        </w:tc>
        <w:tc>
          <w:tcPr>
            <w:tcW w:w="6945" w:type="dxa"/>
            <w:shd w:val="clear" w:color="auto" w:fill="DBE5F1" w:themeFill="accent1" w:themeFillTint="33"/>
          </w:tcPr>
          <w:p w:rsidR="0060208A" w:rsidRPr="00C134EF" w:rsidRDefault="00483ADC" w:rsidP="0096189F">
            <w:pPr>
              <w:spacing w:after="0"/>
              <w:rPr>
                <w:rFonts w:eastAsia="Times New Roman"/>
                <w:b/>
                <w:lang w:eastAsia="cs-CZ"/>
              </w:rPr>
            </w:pPr>
            <w:r>
              <w:rPr>
                <w:rFonts w:eastAsia="Times New Roman"/>
                <w:b/>
                <w:lang w:eastAsia="cs-CZ"/>
              </w:rPr>
              <w:t>10</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Název cíle</w:t>
            </w:r>
          </w:p>
        </w:tc>
        <w:tc>
          <w:tcPr>
            <w:tcW w:w="6945" w:type="dxa"/>
          </w:tcPr>
          <w:p w:rsidR="0060208A" w:rsidRPr="00C134EF" w:rsidRDefault="0060208A" w:rsidP="0096189F">
            <w:pPr>
              <w:spacing w:after="0"/>
              <w:rPr>
                <w:rFonts w:eastAsia="Times New Roman"/>
                <w:b/>
                <w:lang w:eastAsia="cs-CZ"/>
              </w:rPr>
            </w:pPr>
            <w:r w:rsidRPr="00C134EF">
              <w:rPr>
                <w:rFonts w:eastAsia="Times New Roman"/>
                <w:b/>
                <w:lang w:eastAsia="cs-CZ"/>
              </w:rPr>
              <w:t xml:space="preserve">Vytvořit a udržovat komplexní, přiměřenou a efektivní síť zařízení k nakládání s odpady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Indikované celorepublikové cíle</w:t>
            </w:r>
          </w:p>
        </w:tc>
        <w:tc>
          <w:tcPr>
            <w:tcW w:w="6945" w:type="dxa"/>
          </w:tcPr>
          <w:p w:rsidR="0060208A" w:rsidRPr="00C134EF" w:rsidRDefault="0060208A" w:rsidP="003D50FB">
            <w:pPr>
              <w:spacing w:after="0"/>
              <w:rPr>
                <w:rFonts w:eastAsia="Times New Roman"/>
                <w:lang w:eastAsia="cs-CZ"/>
              </w:rPr>
            </w:pPr>
            <w:r w:rsidRPr="00C134EF">
              <w:rPr>
                <w:rFonts w:eastAsia="Times New Roman"/>
                <w:lang w:eastAsia="cs-CZ"/>
              </w:rPr>
              <w:t xml:space="preserve">Vytvořit a udržovat komplexní, přiměřenou a efektivní síť zařízení k nakládání s odpady </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Opatření </w:t>
            </w:r>
          </w:p>
        </w:tc>
        <w:tc>
          <w:tcPr>
            <w:tcW w:w="6945" w:type="dxa"/>
          </w:tcPr>
          <w:p w:rsidR="0060208A" w:rsidRPr="00C134EF" w:rsidRDefault="0060208A" w:rsidP="0096189F">
            <w:pPr>
              <w:spacing w:after="0"/>
              <w:ind w:left="180" w:hanging="180"/>
              <w:rPr>
                <w:rFonts w:eastAsia="Times New Roman"/>
                <w:lang w:eastAsia="cs-CZ"/>
              </w:rPr>
            </w:pPr>
            <w:r w:rsidRPr="00C134EF">
              <w:rPr>
                <w:rFonts w:eastAsia="Times New Roman"/>
                <w:lang w:eastAsia="cs-CZ"/>
              </w:rPr>
              <w:t>průběžně vyhodnocovat síť zařízení pro nakládání s odpady na regionální úrovni</w:t>
            </w:r>
          </w:p>
          <w:p w:rsidR="0060208A" w:rsidRPr="00C134EF" w:rsidRDefault="0060208A" w:rsidP="0096189F">
            <w:pPr>
              <w:spacing w:after="0"/>
              <w:ind w:left="180" w:hanging="180"/>
              <w:rPr>
                <w:rFonts w:eastAsia="Times New Roman"/>
                <w:lang w:eastAsia="cs-CZ"/>
              </w:rPr>
            </w:pPr>
            <w:r w:rsidRPr="00C134EF">
              <w:rPr>
                <w:rFonts w:eastAsia="Times New Roman"/>
                <w:lang w:eastAsia="cs-CZ"/>
              </w:rPr>
              <w:t>uplatňovat zásady stanovené k  vytváření sítě zařízení k nakládání s odpady</w:t>
            </w:r>
          </w:p>
          <w:p w:rsidR="0060208A" w:rsidRPr="00C134EF" w:rsidRDefault="0060208A" w:rsidP="0096189F">
            <w:pPr>
              <w:spacing w:after="0"/>
              <w:ind w:left="180" w:hanging="180"/>
              <w:rPr>
                <w:rFonts w:eastAsia="Times New Roman"/>
                <w:lang w:eastAsia="cs-CZ"/>
              </w:rPr>
            </w:pPr>
            <w:r w:rsidRPr="00C134EF">
              <w:rPr>
                <w:rFonts w:eastAsia="Times New Roman"/>
                <w:lang w:eastAsia="cs-CZ"/>
              </w:rPr>
              <w:t xml:space="preserve">vytvořit nástroje na podporu realizace cílů POH v oblasti sítě zařízení na úrovni </w:t>
            </w:r>
            <w:r>
              <w:rPr>
                <w:rFonts w:eastAsia="Times New Roman"/>
                <w:lang w:eastAsia="cs-CZ"/>
              </w:rPr>
              <w:t>města</w:t>
            </w:r>
            <w:r w:rsidRPr="00C134EF">
              <w:rPr>
                <w:rFonts w:eastAsia="Times New Roman"/>
                <w:lang w:eastAsia="cs-CZ"/>
              </w:rPr>
              <w:t xml:space="preserve"> </w:t>
            </w:r>
          </w:p>
          <w:p w:rsidR="0060208A" w:rsidRPr="00C134EF" w:rsidRDefault="0060208A" w:rsidP="0096189F">
            <w:pPr>
              <w:spacing w:after="0"/>
              <w:ind w:left="180" w:hanging="180"/>
              <w:rPr>
                <w:rFonts w:eastAsia="Times New Roman"/>
                <w:lang w:eastAsia="cs-CZ"/>
              </w:rPr>
            </w:pPr>
            <w:r w:rsidRPr="00C134EF">
              <w:rPr>
                <w:rFonts w:eastAsia="Times New Roman"/>
                <w:lang w:eastAsia="cs-CZ"/>
              </w:rPr>
              <w:t>podpora meziobecní spolupráce při přípravě a realizaci hlavních zařízení pro nakládání s komunálními odpady</w:t>
            </w:r>
          </w:p>
          <w:p w:rsidR="0060208A" w:rsidRPr="00C134EF" w:rsidRDefault="0060208A" w:rsidP="00647AD0">
            <w:pPr>
              <w:spacing w:after="0"/>
              <w:ind w:left="180" w:hanging="180"/>
              <w:rPr>
                <w:rFonts w:eastAsia="Times New Roman"/>
                <w:lang w:eastAsia="cs-CZ"/>
              </w:rPr>
            </w:pPr>
            <w:r w:rsidRPr="00C134EF">
              <w:rPr>
                <w:rFonts w:eastAsia="Times New Roman"/>
                <w:lang w:eastAsia="cs-CZ"/>
              </w:rPr>
              <w:t xml:space="preserve">na základě aktuálního stavu plnění cílů plánu odpadového hospodářství </w:t>
            </w:r>
            <w:r>
              <w:rPr>
                <w:rFonts w:eastAsia="Times New Roman"/>
                <w:lang w:eastAsia="cs-CZ"/>
              </w:rPr>
              <w:t>města</w:t>
            </w:r>
            <w:r w:rsidRPr="00C134EF">
              <w:rPr>
                <w:rFonts w:eastAsia="Times New Roman"/>
                <w:lang w:eastAsia="cs-CZ"/>
              </w:rPr>
              <w:t xml:space="preserve"> stanovovat potřebná zařízení p</w:t>
            </w:r>
            <w:r w:rsidR="00647AD0">
              <w:rPr>
                <w:rFonts w:eastAsia="Times New Roman"/>
                <w:lang w:eastAsia="cs-CZ"/>
              </w:rPr>
              <w:t>ro nakládání s odpady na území města</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 xml:space="preserve">Odpovědnost </w:t>
            </w:r>
          </w:p>
        </w:tc>
        <w:tc>
          <w:tcPr>
            <w:tcW w:w="6945" w:type="dxa"/>
          </w:tcPr>
          <w:p w:rsidR="0060208A" w:rsidRPr="00C134EF" w:rsidRDefault="00CD5196" w:rsidP="0096189F">
            <w:pPr>
              <w:spacing w:after="0"/>
              <w:rPr>
                <w:rFonts w:eastAsia="Times New Roman"/>
                <w:lang w:eastAsia="cs-CZ"/>
              </w:rPr>
            </w:pPr>
            <w:r>
              <w:rPr>
                <w:rFonts w:eastAsia="Times New Roman"/>
                <w:lang w:eastAsia="cs-CZ"/>
              </w:rPr>
              <w:t>SMOl</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Indikátor</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počet zařízení a jejich kapacita ve vztahu k produkci odpadů</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Cílová hodnota</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není stanovena</w:t>
            </w:r>
          </w:p>
        </w:tc>
      </w:tr>
      <w:tr w:rsidR="0060208A" w:rsidRPr="00C134EF" w:rsidTr="0096189F">
        <w:tc>
          <w:tcPr>
            <w:tcW w:w="2122" w:type="dxa"/>
          </w:tcPr>
          <w:p w:rsidR="0060208A" w:rsidRPr="00C134EF" w:rsidRDefault="0060208A" w:rsidP="0096189F">
            <w:pPr>
              <w:spacing w:after="0"/>
              <w:rPr>
                <w:rFonts w:eastAsia="Times New Roman"/>
                <w:lang w:eastAsia="cs-CZ"/>
              </w:rPr>
            </w:pPr>
            <w:r w:rsidRPr="00C134EF">
              <w:rPr>
                <w:rFonts w:eastAsia="Times New Roman"/>
                <w:lang w:eastAsia="cs-CZ"/>
              </w:rPr>
              <w:t>Způsob stanovení</w:t>
            </w:r>
          </w:p>
        </w:tc>
        <w:tc>
          <w:tcPr>
            <w:tcW w:w="6945" w:type="dxa"/>
          </w:tcPr>
          <w:p w:rsidR="0060208A" w:rsidRPr="00C134EF" w:rsidRDefault="0060208A" w:rsidP="0096189F">
            <w:pPr>
              <w:spacing w:after="0"/>
              <w:rPr>
                <w:rFonts w:eastAsia="Times New Roman"/>
                <w:lang w:eastAsia="cs-CZ"/>
              </w:rPr>
            </w:pPr>
            <w:r w:rsidRPr="00C134EF">
              <w:rPr>
                <w:rFonts w:eastAsia="Times New Roman"/>
                <w:lang w:eastAsia="cs-CZ"/>
              </w:rPr>
              <w:t>šetření v terénu, evidence zařízení</w:t>
            </w:r>
          </w:p>
        </w:tc>
      </w:tr>
    </w:tbl>
    <w:p w:rsidR="0060208A" w:rsidRDefault="0060208A" w:rsidP="0060208A">
      <w:pPr>
        <w:tabs>
          <w:tab w:val="num" w:pos="426"/>
        </w:tabs>
        <w:spacing w:before="480" w:after="0"/>
        <w:ind w:left="426" w:hanging="426"/>
        <w:contextualSpacing/>
        <w:outlineLvl w:val="1"/>
        <w:rPr>
          <w:b/>
        </w:rPr>
      </w:pPr>
      <w:bookmarkStart w:id="77" w:name="_Toc436813115"/>
    </w:p>
    <w:p w:rsidR="0060208A" w:rsidRPr="00483ADC" w:rsidRDefault="0060208A" w:rsidP="007D32B0">
      <w:pPr>
        <w:pStyle w:val="nadpis1"/>
      </w:pPr>
      <w:bookmarkStart w:id="78" w:name="_Toc422837754"/>
      <w:bookmarkStart w:id="79" w:name="_Toc436813117"/>
      <w:bookmarkStart w:id="80" w:name="_Toc461696068"/>
      <w:bookmarkEnd w:id="77"/>
      <w:r w:rsidRPr="00483ADC">
        <w:t xml:space="preserve">Odpovědnost za plnění POH města a zabezpečení kontroly plnění POH </w:t>
      </w:r>
      <w:bookmarkEnd w:id="78"/>
      <w:bookmarkEnd w:id="79"/>
      <w:r w:rsidRPr="00483ADC">
        <w:t>SMOl</w:t>
      </w:r>
      <w:bookmarkEnd w:id="80"/>
    </w:p>
    <w:p w:rsidR="0060208A" w:rsidRDefault="0060208A" w:rsidP="0060208A">
      <w:pPr>
        <w:numPr>
          <w:ilvl w:val="1"/>
          <w:numId w:val="0"/>
        </w:numPr>
        <w:tabs>
          <w:tab w:val="num" w:pos="567"/>
          <w:tab w:val="left" w:pos="709"/>
        </w:tabs>
        <w:spacing w:before="480" w:after="0"/>
        <w:ind w:left="567" w:hanging="567"/>
        <w:contextualSpacing/>
        <w:outlineLvl w:val="2"/>
        <w:rPr>
          <w:b/>
        </w:rPr>
      </w:pPr>
      <w:bookmarkStart w:id="81" w:name="_Toc422837755"/>
      <w:bookmarkStart w:id="82" w:name="_Toc436813118"/>
      <w:r w:rsidRPr="00483ADC">
        <w:rPr>
          <w:b/>
        </w:rPr>
        <w:t>Odpovědnost za plnění POH SMOl  kontrola plnění</w:t>
      </w:r>
      <w:r w:rsidRPr="00C134EF">
        <w:rPr>
          <w:b/>
        </w:rPr>
        <w:t xml:space="preserve"> a změny POH </w:t>
      </w:r>
      <w:bookmarkEnd w:id="81"/>
      <w:bookmarkEnd w:id="82"/>
      <w:r>
        <w:rPr>
          <w:b/>
        </w:rPr>
        <w:t>SMOl</w:t>
      </w:r>
    </w:p>
    <w:p w:rsidR="0060208A" w:rsidRPr="00C134EF" w:rsidRDefault="0060208A" w:rsidP="0060208A">
      <w:pPr>
        <w:numPr>
          <w:ilvl w:val="1"/>
          <w:numId w:val="0"/>
        </w:numPr>
        <w:tabs>
          <w:tab w:val="num" w:pos="567"/>
          <w:tab w:val="left" w:pos="709"/>
        </w:tabs>
        <w:spacing w:before="480" w:after="0"/>
        <w:ind w:left="567" w:hanging="567"/>
        <w:contextualSpacing/>
        <w:outlineLvl w:val="2"/>
        <w:rPr>
          <w:color w:val="000000"/>
        </w:rPr>
      </w:pPr>
      <w:r>
        <w:rPr>
          <w:color w:val="000000"/>
        </w:rPr>
        <w:t>Město</w:t>
      </w:r>
      <w:r w:rsidRPr="00C134EF">
        <w:rPr>
          <w:color w:val="000000"/>
        </w:rPr>
        <w:t xml:space="preserve"> a </w:t>
      </w:r>
      <w:r>
        <w:rPr>
          <w:color w:val="000000"/>
        </w:rPr>
        <w:t xml:space="preserve"> průběžně kontroluje </w:t>
      </w:r>
      <w:r w:rsidRPr="00C134EF">
        <w:rPr>
          <w:color w:val="000000"/>
        </w:rPr>
        <w:t>vytváření podmínek pro předcházení vzniku odpadů a nakládání s nimi a naplňování stanovených cílů, zásad a opatření.</w:t>
      </w:r>
    </w:p>
    <w:p w:rsidR="0060208A" w:rsidRPr="00C134EF" w:rsidRDefault="0060208A" w:rsidP="0060208A">
      <w:pPr>
        <w:numPr>
          <w:ilvl w:val="0"/>
          <w:numId w:val="22"/>
        </w:numPr>
        <w:spacing w:before="120" w:after="120"/>
        <w:ind w:left="357" w:hanging="357"/>
        <w:rPr>
          <w:color w:val="000000"/>
        </w:rPr>
      </w:pPr>
      <w:r>
        <w:rPr>
          <w:color w:val="000000"/>
        </w:rPr>
        <w:t xml:space="preserve">Město bude </w:t>
      </w:r>
      <w:r w:rsidRPr="00C134EF">
        <w:rPr>
          <w:color w:val="000000"/>
        </w:rPr>
        <w:t xml:space="preserve"> průběžně vyhodnocovat obecní systém pro nakládání s komunálními odpady včetně obalové složky, nakládání se směsným komunálním odpadem, systém tříděného sběru odpadů, systém nakládání s biologicky rozložitelnými komunálními odpady, systém nakládání se stavebními odpady a výrobky s ukončenou životností pocházejícími od občanů obce a zapojených subjektů. V rámci tohoto vyhodnocování budou posouzeny kapacitní možnosti systému nakládání s odpady a s výrobky s ukončenou životností a navrhnuta opatření k jeho zlepšení. Ob</w:t>
      </w:r>
      <w:r>
        <w:rPr>
          <w:color w:val="000000"/>
        </w:rPr>
        <w:t>ec</w:t>
      </w:r>
      <w:r w:rsidRPr="00C134EF">
        <w:rPr>
          <w:color w:val="000000"/>
        </w:rPr>
        <w:t xml:space="preserve"> rovněž vyhodnocuj</w:t>
      </w:r>
      <w:r>
        <w:rPr>
          <w:color w:val="000000"/>
        </w:rPr>
        <w:t>e</w:t>
      </w:r>
      <w:r w:rsidRPr="00C134EF">
        <w:rPr>
          <w:color w:val="000000"/>
        </w:rPr>
        <w:t xml:space="preserve"> naplňování opatření Programu předcházení vzniku odpadů, které je součástí plánu odpadového hospodářství obce .</w:t>
      </w:r>
    </w:p>
    <w:p w:rsidR="0060208A" w:rsidRPr="00C134EF" w:rsidRDefault="00C004DF" w:rsidP="0060208A">
      <w:pPr>
        <w:numPr>
          <w:ilvl w:val="0"/>
          <w:numId w:val="22"/>
        </w:numPr>
        <w:spacing w:before="120" w:after="120"/>
        <w:ind w:left="357" w:hanging="357"/>
        <w:rPr>
          <w:color w:val="000000"/>
        </w:rPr>
      </w:pPr>
      <w:r>
        <w:rPr>
          <w:color w:val="000000"/>
        </w:rPr>
        <w:t>SMOl</w:t>
      </w:r>
      <w:r w:rsidR="0060208A" w:rsidRPr="00C134EF">
        <w:rPr>
          <w:color w:val="000000"/>
        </w:rPr>
        <w:t xml:space="preserve"> bude průběžně, minimálně v rámci vyhodnocení </w:t>
      </w:r>
      <w:r w:rsidR="0060208A">
        <w:rPr>
          <w:color w:val="000000"/>
        </w:rPr>
        <w:t>svého</w:t>
      </w:r>
      <w:r w:rsidR="0060208A" w:rsidRPr="00C134EF">
        <w:rPr>
          <w:color w:val="000000"/>
        </w:rPr>
        <w:t xml:space="preserve"> POH, vyhodnocovat systém nakládání s komunálními odpady, se směsným komunálním odpadem, biologicky rozložitelnými odpady  na svém území. Bude vyhodnocen systém tříděného sběru odpadů a nakládání s materiálově využitelnými složkami. Rovněž v rámci vyhodnocení plánu odpadového hospodářství kraje bude vyhodnocena síť zařízení pro nakládání s odpady na území </w:t>
      </w:r>
      <w:r w:rsidR="0060208A">
        <w:rPr>
          <w:color w:val="000000"/>
        </w:rPr>
        <w:t>města</w:t>
      </w:r>
      <w:r w:rsidR="0060208A" w:rsidRPr="00C134EF">
        <w:rPr>
          <w:color w:val="000000"/>
        </w:rPr>
        <w:t>.</w:t>
      </w:r>
    </w:p>
    <w:p w:rsidR="0060208A" w:rsidRPr="00C134EF" w:rsidRDefault="00C004DF" w:rsidP="0060208A">
      <w:pPr>
        <w:numPr>
          <w:ilvl w:val="0"/>
          <w:numId w:val="22"/>
        </w:numPr>
        <w:spacing w:before="120" w:after="120"/>
        <w:ind w:left="357" w:hanging="357"/>
        <w:rPr>
          <w:color w:val="000000"/>
        </w:rPr>
      </w:pPr>
      <w:r>
        <w:rPr>
          <w:color w:val="000000"/>
        </w:rPr>
        <w:t>SMOl</w:t>
      </w:r>
      <w:r w:rsidR="0060208A" w:rsidRPr="00C134EF">
        <w:rPr>
          <w:color w:val="000000"/>
        </w:rPr>
        <w:t xml:space="preserve"> využije všechny dostupné nástroje a pr</w:t>
      </w:r>
      <w:r w:rsidR="0060208A">
        <w:rPr>
          <w:color w:val="000000"/>
        </w:rPr>
        <w:t>ostředky k zajištění plnění POH.</w:t>
      </w:r>
    </w:p>
    <w:p w:rsidR="0060208A" w:rsidRPr="00C134EF" w:rsidRDefault="00C004DF" w:rsidP="0060208A">
      <w:pPr>
        <w:numPr>
          <w:ilvl w:val="0"/>
          <w:numId w:val="22"/>
        </w:numPr>
        <w:spacing w:before="120" w:after="120"/>
        <w:ind w:left="357" w:hanging="357"/>
        <w:rPr>
          <w:color w:val="000000"/>
        </w:rPr>
      </w:pPr>
      <w:r>
        <w:rPr>
          <w:color w:val="000000"/>
        </w:rPr>
        <w:t>SMOl</w:t>
      </w:r>
      <w:r w:rsidR="0060208A" w:rsidRPr="00C134EF">
        <w:rPr>
          <w:color w:val="000000"/>
        </w:rPr>
        <w:t xml:space="preserve"> vyhodno</w:t>
      </w:r>
      <w:r w:rsidR="0060208A">
        <w:rPr>
          <w:color w:val="000000"/>
        </w:rPr>
        <w:t xml:space="preserve">cuje plnění cílů stanovených v  </w:t>
      </w:r>
      <w:r w:rsidR="0060208A" w:rsidRPr="00C134EF">
        <w:rPr>
          <w:color w:val="000000"/>
        </w:rPr>
        <w:t>plánu odpadového hospodářství.</w:t>
      </w:r>
    </w:p>
    <w:p w:rsidR="0060208A" w:rsidRPr="00C134EF" w:rsidRDefault="0060208A" w:rsidP="0060208A">
      <w:pPr>
        <w:numPr>
          <w:ilvl w:val="1"/>
          <w:numId w:val="0"/>
        </w:numPr>
        <w:tabs>
          <w:tab w:val="num" w:pos="567"/>
          <w:tab w:val="left" w:pos="709"/>
        </w:tabs>
        <w:spacing w:before="480" w:after="0"/>
        <w:ind w:left="567" w:hanging="567"/>
        <w:contextualSpacing/>
        <w:outlineLvl w:val="2"/>
        <w:rPr>
          <w:b/>
        </w:rPr>
      </w:pPr>
      <w:bookmarkStart w:id="83" w:name="_Toc436813119"/>
      <w:r w:rsidRPr="00C134EF">
        <w:rPr>
          <w:b/>
        </w:rPr>
        <w:t xml:space="preserve">Hodnocení stavu odpadového hospodářství a POH </w:t>
      </w:r>
      <w:bookmarkEnd w:id="83"/>
      <w:r>
        <w:rPr>
          <w:b/>
        </w:rPr>
        <w:t>SMOl</w:t>
      </w:r>
    </w:p>
    <w:p w:rsidR="0060208A" w:rsidRPr="00C134EF" w:rsidRDefault="0060208A" w:rsidP="0060208A">
      <w:r w:rsidRPr="00C134EF">
        <w:t xml:space="preserve">Vyhodnocení stavu odpadového hospodářství a Plánu odpadového hospodářství </w:t>
      </w:r>
      <w:r>
        <w:t>SMOl</w:t>
      </w:r>
      <w:r w:rsidRPr="00C134EF">
        <w:t xml:space="preserve"> včetně Programu předcházení vzniku odpadů</w:t>
      </w:r>
    </w:p>
    <w:p w:rsidR="0060208A" w:rsidRDefault="00C004DF" w:rsidP="0060208A">
      <w:pPr>
        <w:numPr>
          <w:ilvl w:val="0"/>
          <w:numId w:val="23"/>
        </w:numPr>
        <w:spacing w:before="120" w:after="120"/>
        <w:ind w:left="357" w:hanging="357"/>
      </w:pPr>
      <w:r>
        <w:t>SMOl</w:t>
      </w:r>
      <w:r w:rsidR="0060208A" w:rsidRPr="00C134EF">
        <w:t xml:space="preserve"> pravidelně vyhodnocuje účinnost POH </w:t>
      </w:r>
      <w:r w:rsidR="0060208A">
        <w:t>a</w:t>
      </w:r>
      <w:r w:rsidR="0060208A" w:rsidRPr="00C134EF">
        <w:t xml:space="preserve"> stanovuje další postup.</w:t>
      </w:r>
    </w:p>
    <w:p w:rsidR="0041376B" w:rsidRDefault="0041376B" w:rsidP="0041376B">
      <w:pPr>
        <w:spacing w:before="120" w:after="120"/>
      </w:pPr>
    </w:p>
    <w:p w:rsidR="0041376B" w:rsidRDefault="0041376B" w:rsidP="0041376B">
      <w:pPr>
        <w:spacing w:before="120" w:after="120"/>
      </w:pPr>
    </w:p>
    <w:p w:rsidR="0041376B" w:rsidRPr="00C134EF" w:rsidRDefault="0041376B" w:rsidP="0041376B">
      <w:pPr>
        <w:spacing w:before="120" w:after="120"/>
      </w:pPr>
    </w:p>
    <w:p w:rsidR="0060208A" w:rsidRPr="008B1CFF" w:rsidRDefault="0060208A" w:rsidP="007D32B0">
      <w:pPr>
        <w:pStyle w:val="nadpis1"/>
      </w:pPr>
      <w:bookmarkStart w:id="84" w:name="_Toc436813120"/>
      <w:bookmarkStart w:id="85" w:name="_Toc461696069"/>
      <w:r w:rsidRPr="008B1CFF">
        <w:t>Soustava indikátorů k hodnocení stavu odpadového hospodářství a plnění POH OK</w:t>
      </w:r>
      <w:bookmarkEnd w:id="84"/>
      <w:bookmarkEnd w:id="85"/>
    </w:p>
    <w:p w:rsidR="00F85589" w:rsidRDefault="00F85589" w:rsidP="00F85589">
      <w:pPr>
        <w:pStyle w:val="nadpis1"/>
        <w:numPr>
          <w:ilvl w:val="0"/>
          <w:numId w:val="0"/>
        </w:numPr>
        <w:ind w:left="360" w:hanging="360"/>
        <w:rPr>
          <w:highlight w:val="yellow"/>
        </w:rPr>
      </w:pPr>
    </w:p>
    <w:p w:rsidR="00350860" w:rsidRPr="008C2119" w:rsidRDefault="00350860" w:rsidP="00350860">
      <w:r w:rsidRPr="008C2119">
        <w:t>Přehled indikátorů vychází z návrhu indikátorů, které jsou obsaženy v POH ČR</w:t>
      </w:r>
      <w:r>
        <w:t>, v POH OK</w:t>
      </w:r>
      <w:r w:rsidRPr="008C2119">
        <w:t xml:space="preserve"> a v Programu předcházení vzniku odpadů ČR. Na základě toho bude vytvořena státem metodika stanovení jednotlivých indikátorů, které pak budou základem pro hodnocení plnění cílů POH </w:t>
      </w:r>
      <w:r>
        <w:t>SMOl</w:t>
      </w:r>
      <w:r w:rsidRPr="008C2119">
        <w:t>.</w:t>
      </w:r>
    </w:p>
    <w:p w:rsidR="00F85589" w:rsidRDefault="00350860" w:rsidP="002B68AC">
      <w:pPr>
        <w:rPr>
          <w:highlight w:val="yellow"/>
        </w:rPr>
      </w:pPr>
      <w:r w:rsidRPr="008C2119">
        <w:t>Stanovení indikátorů bude určeno státní metodikou. Výchozí stav hlavních indikátorů nelze bez metodiky určit. Bude stanoven při vyhodnocení plnění cílů POH.</w:t>
      </w:r>
    </w:p>
    <w:tbl>
      <w:tblPr>
        <w:tblpPr w:leftFromText="141" w:rightFromText="141" w:vertAnchor="text" w:horzAnchor="margin" w:tblpX="70" w:tblpY="37"/>
        <w:tblW w:w="9142" w:type="dxa"/>
        <w:tblLayout w:type="fixed"/>
        <w:tblCellMar>
          <w:left w:w="70" w:type="dxa"/>
          <w:right w:w="70" w:type="dxa"/>
        </w:tblCellMar>
        <w:tblLook w:val="04A0" w:firstRow="1" w:lastRow="0" w:firstColumn="1" w:lastColumn="0" w:noHBand="0" w:noVBand="1"/>
      </w:tblPr>
      <w:tblGrid>
        <w:gridCol w:w="1858"/>
        <w:gridCol w:w="2618"/>
        <w:gridCol w:w="2060"/>
        <w:gridCol w:w="2606"/>
      </w:tblGrid>
      <w:tr w:rsidR="00275520" w:rsidRPr="008C2119" w:rsidTr="00275520">
        <w:trPr>
          <w:trHeight w:val="704"/>
        </w:trPr>
        <w:tc>
          <w:tcPr>
            <w:tcW w:w="18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75520" w:rsidRPr="008C2119" w:rsidRDefault="00275520" w:rsidP="00275520">
            <w:pPr>
              <w:pStyle w:val="Zkladntext"/>
              <w:jc w:val="center"/>
              <w:rPr>
                <w:b/>
                <w:szCs w:val="24"/>
              </w:rPr>
            </w:pPr>
            <w:r w:rsidRPr="008C2119">
              <w:rPr>
                <w:b/>
                <w:szCs w:val="24"/>
              </w:rPr>
              <w:t>Název indikátoru</w:t>
            </w:r>
          </w:p>
        </w:tc>
        <w:tc>
          <w:tcPr>
            <w:tcW w:w="261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75520" w:rsidRPr="008C2119" w:rsidRDefault="00275520" w:rsidP="00275520">
            <w:pPr>
              <w:pStyle w:val="Zkladntext"/>
              <w:jc w:val="center"/>
              <w:rPr>
                <w:b/>
                <w:szCs w:val="24"/>
              </w:rPr>
            </w:pPr>
            <w:r w:rsidRPr="008C2119">
              <w:rPr>
                <w:b/>
                <w:szCs w:val="24"/>
              </w:rPr>
              <w:t>Účel</w:t>
            </w:r>
          </w:p>
        </w:tc>
        <w:tc>
          <w:tcPr>
            <w:tcW w:w="206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75520" w:rsidRPr="008C2119" w:rsidRDefault="00275520" w:rsidP="00275520">
            <w:pPr>
              <w:pStyle w:val="Zkladntext"/>
              <w:jc w:val="center"/>
              <w:rPr>
                <w:b/>
                <w:szCs w:val="24"/>
              </w:rPr>
            </w:pPr>
            <w:r w:rsidRPr="008C2119">
              <w:rPr>
                <w:b/>
                <w:szCs w:val="24"/>
              </w:rPr>
              <w:t>Vyjádření indikátoru</w:t>
            </w:r>
          </w:p>
        </w:tc>
        <w:tc>
          <w:tcPr>
            <w:tcW w:w="260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75520" w:rsidRPr="008C2119" w:rsidRDefault="00275520" w:rsidP="00275520">
            <w:pPr>
              <w:pStyle w:val="Zkladntext"/>
              <w:jc w:val="center"/>
              <w:rPr>
                <w:b/>
                <w:szCs w:val="24"/>
              </w:rPr>
            </w:pPr>
            <w:r w:rsidRPr="008C2119">
              <w:rPr>
                <w:b/>
                <w:szCs w:val="24"/>
              </w:rPr>
              <w:t>Zdroje dat</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Míra</w:t>
            </w:r>
            <w:r>
              <w:rPr>
                <w:szCs w:val="24"/>
              </w:rPr>
              <w:t xml:space="preserve"> recyklace papíru, plastu, skla a</w:t>
            </w:r>
            <w:r w:rsidRPr="008C2119">
              <w:rPr>
                <w:szCs w:val="24"/>
              </w:rPr>
              <w:t xml:space="preserve"> kovů obsažených v komunálních odpadech.</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3F2AFF">
            <w:pPr>
              <w:pStyle w:val="Zkladntext"/>
              <w:jc w:val="left"/>
              <w:rPr>
                <w:szCs w:val="24"/>
              </w:rPr>
            </w:pPr>
            <w:r w:rsidRPr="008C2119">
              <w:rPr>
                <w:szCs w:val="24"/>
              </w:rPr>
              <w:t>Kontrola plnění cíle na zajištění přípravy k opětovnému použití či recyklaci 50 % papíru, plastu, skla</w:t>
            </w:r>
            <w:r>
              <w:rPr>
                <w:szCs w:val="24"/>
              </w:rPr>
              <w:t xml:space="preserve"> a</w:t>
            </w:r>
            <w:r w:rsidRPr="008C2119">
              <w:rPr>
                <w:szCs w:val="24"/>
              </w:rPr>
              <w:t xml:space="preserve"> kovů pocházejících z</w:t>
            </w:r>
            <w:r w:rsidR="003F2AFF">
              <w:rPr>
                <w:szCs w:val="24"/>
              </w:rPr>
              <w:t> </w:t>
            </w:r>
            <w:r w:rsidRPr="008C2119">
              <w:rPr>
                <w:szCs w:val="24"/>
              </w:rPr>
              <w:t>domácností</w:t>
            </w:r>
            <w:r w:rsidR="003F2AFF">
              <w:rPr>
                <w:szCs w:val="24"/>
              </w:rPr>
              <w:t>.</w:t>
            </w:r>
            <w:r w:rsidRPr="008C2119">
              <w:rPr>
                <w:szCs w:val="24"/>
              </w:rPr>
              <w:t xml:space="preserve"> </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 v (%).</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3F2AFF" w:rsidP="003F2AFF">
            <w:pPr>
              <w:pStyle w:val="Zkladntext"/>
              <w:jc w:val="left"/>
              <w:rPr>
                <w:szCs w:val="24"/>
              </w:rPr>
            </w:pPr>
            <w:r w:rsidRPr="00522DDB">
              <w:rPr>
                <w:szCs w:val="24"/>
              </w:rPr>
              <w:t>Evidence odpadu SM</w:t>
            </w:r>
            <w:r>
              <w:rPr>
                <w:szCs w:val="24"/>
              </w:rPr>
              <w:t>Ol</w:t>
            </w:r>
            <w:r w:rsidRPr="00522DDB">
              <w:rPr>
                <w:szCs w:val="24"/>
              </w:rPr>
              <w:t xml:space="preserve"> jako původce KO, analýzy skladby komunálních odpadů</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Množství BRKO</w:t>
            </w:r>
            <w:r>
              <w:rPr>
                <w:szCs w:val="24"/>
              </w:rPr>
              <w:t xml:space="preserve"> </w:t>
            </w:r>
            <w:r w:rsidRPr="008C2119">
              <w:rPr>
                <w:szCs w:val="24"/>
              </w:rPr>
              <w:t>ukládaných na</w:t>
            </w:r>
            <w:r>
              <w:rPr>
                <w:szCs w:val="24"/>
              </w:rPr>
              <w:t xml:space="preserve"> </w:t>
            </w:r>
            <w:r w:rsidRPr="008C2119">
              <w:rPr>
                <w:szCs w:val="24"/>
              </w:rPr>
              <w:t>skládky odpadů.</w:t>
            </w:r>
          </w:p>
        </w:tc>
        <w:tc>
          <w:tcPr>
            <w:tcW w:w="2618" w:type="dxa"/>
            <w:tcBorders>
              <w:top w:val="single" w:sz="4" w:space="0" w:color="auto"/>
              <w:left w:val="nil"/>
              <w:bottom w:val="single" w:sz="4" w:space="0" w:color="auto"/>
              <w:right w:val="single" w:sz="4" w:space="0" w:color="auto"/>
            </w:tcBorders>
            <w:shd w:val="clear" w:color="auto" w:fill="auto"/>
          </w:tcPr>
          <w:p w:rsidR="00275520" w:rsidRPr="003F2AFF" w:rsidRDefault="003F2AFF" w:rsidP="00275520">
            <w:pPr>
              <w:pStyle w:val="Zkladntext"/>
              <w:jc w:val="left"/>
              <w:rPr>
                <w:szCs w:val="24"/>
              </w:rPr>
            </w:pPr>
            <w:r w:rsidRPr="003F2AFF">
              <w:rPr>
                <w:szCs w:val="24"/>
              </w:rPr>
              <w:t>Kontrola plnění udržení stávajícího stavu</w:t>
            </w:r>
          </w:p>
        </w:tc>
        <w:tc>
          <w:tcPr>
            <w:tcW w:w="2060" w:type="dxa"/>
            <w:tcBorders>
              <w:top w:val="single" w:sz="4" w:space="0" w:color="auto"/>
              <w:left w:val="nil"/>
              <w:bottom w:val="single" w:sz="4" w:space="0" w:color="auto"/>
              <w:right w:val="single" w:sz="4" w:space="0" w:color="auto"/>
            </w:tcBorders>
            <w:shd w:val="clear" w:color="auto" w:fill="auto"/>
          </w:tcPr>
          <w:p w:rsidR="00275520" w:rsidRDefault="00275520" w:rsidP="00275520">
            <w:pPr>
              <w:pStyle w:val="Zkladntext"/>
              <w:jc w:val="left"/>
              <w:rPr>
                <w:szCs w:val="24"/>
              </w:rPr>
            </w:pPr>
            <w:r>
              <w:rPr>
                <w:szCs w:val="24"/>
              </w:rPr>
              <w:t>Vztaženo k množství BRKO z obcí</w:t>
            </w:r>
            <w:r w:rsidRPr="008C2119">
              <w:rPr>
                <w:szCs w:val="24"/>
              </w:rPr>
              <w:t xml:space="preserve"> (přepočet přes koeficienty podílu BRO v KO)</w:t>
            </w:r>
          </w:p>
          <w:p w:rsidR="00275520" w:rsidRPr="008C2119" w:rsidRDefault="00275520" w:rsidP="00275520">
            <w:pPr>
              <w:pStyle w:val="Zkladntext"/>
              <w:jc w:val="left"/>
              <w:rPr>
                <w:szCs w:val="24"/>
              </w:rPr>
            </w:pPr>
          </w:p>
          <w:p w:rsidR="00275520" w:rsidRPr="008C2119" w:rsidRDefault="00275520" w:rsidP="00275520">
            <w:pPr>
              <w:pStyle w:val="Zkladntext"/>
              <w:jc w:val="left"/>
              <w:rPr>
                <w:szCs w:val="24"/>
              </w:rPr>
            </w:pPr>
            <w:r w:rsidRPr="008C2119">
              <w:rPr>
                <w:szCs w:val="24"/>
              </w:rPr>
              <w:t>Indikátor vyjádřen v (t/rok) a (kg/obyv./rok).</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3F2AFF" w:rsidP="00275520">
            <w:pPr>
              <w:pStyle w:val="Zkladntext"/>
              <w:jc w:val="left"/>
              <w:rPr>
                <w:szCs w:val="24"/>
              </w:rPr>
            </w:pPr>
            <w:r w:rsidRPr="00522DDB">
              <w:rPr>
                <w:szCs w:val="24"/>
              </w:rPr>
              <w:t>Evidence odpadu SM</w:t>
            </w:r>
            <w:r>
              <w:rPr>
                <w:szCs w:val="24"/>
              </w:rPr>
              <w:t>Ol</w:t>
            </w:r>
            <w:r w:rsidRPr="00522DDB">
              <w:rPr>
                <w:szCs w:val="24"/>
              </w:rPr>
              <w:t xml:space="preserve"> jako původce KO</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3F2AFF">
            <w:pPr>
              <w:pStyle w:val="Zkladntext"/>
              <w:jc w:val="left"/>
              <w:rPr>
                <w:szCs w:val="24"/>
              </w:rPr>
            </w:pPr>
            <w:r w:rsidRPr="008C2119">
              <w:rPr>
                <w:szCs w:val="24"/>
              </w:rPr>
              <w:t>Produkce odpadů</w:t>
            </w:r>
            <w:r>
              <w:rPr>
                <w:szCs w:val="24"/>
              </w:rPr>
              <w:t xml:space="preserve"> </w:t>
            </w:r>
            <w:r w:rsidRPr="008C2119">
              <w:rPr>
                <w:szCs w:val="24"/>
              </w:rPr>
              <w:t>(celková, ostatní odpady, nebezpečné</w:t>
            </w:r>
            <w:r>
              <w:rPr>
                <w:szCs w:val="24"/>
              </w:rPr>
              <w:t xml:space="preserve"> </w:t>
            </w:r>
            <w:r w:rsidRPr="008C2119">
              <w:rPr>
                <w:szCs w:val="24"/>
              </w:rPr>
              <w:t>odpady, komunální odpady,)</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3F2AFF">
            <w:pPr>
              <w:pStyle w:val="Zkladntext"/>
              <w:jc w:val="left"/>
              <w:rPr>
                <w:szCs w:val="24"/>
              </w:rPr>
            </w:pPr>
            <w:r w:rsidRPr="008C2119">
              <w:rPr>
                <w:szCs w:val="24"/>
              </w:rPr>
              <w:t>Sledování vývoje</w:t>
            </w:r>
            <w:r>
              <w:rPr>
                <w:szCs w:val="24"/>
              </w:rPr>
              <w:t xml:space="preserve"> </w:t>
            </w:r>
            <w:r w:rsidRPr="008C2119">
              <w:rPr>
                <w:szCs w:val="24"/>
              </w:rPr>
              <w:t>množství produkce</w:t>
            </w:r>
            <w:r>
              <w:rPr>
                <w:szCs w:val="24"/>
              </w:rPr>
              <w:t xml:space="preserve"> </w:t>
            </w:r>
            <w:r w:rsidRPr="008C2119">
              <w:rPr>
                <w:szCs w:val="24"/>
              </w:rPr>
              <w:t xml:space="preserve">odpadů dle jednotlivých skupin (ostatní, nebezpečné, </w:t>
            </w:r>
            <w:r>
              <w:rPr>
                <w:szCs w:val="24"/>
              </w:rPr>
              <w:t>k</w:t>
            </w:r>
            <w:r w:rsidR="003F2AFF">
              <w:rPr>
                <w:szCs w:val="24"/>
              </w:rPr>
              <w:t>omunální</w:t>
            </w:r>
            <w:r w:rsidRPr="008C2119">
              <w:rPr>
                <w:szCs w:val="24"/>
              </w:rPr>
              <w:t>).</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 v (t/rok)</w:t>
            </w:r>
            <w:r>
              <w:rPr>
                <w:szCs w:val="24"/>
              </w:rPr>
              <w:t xml:space="preserve"> </w:t>
            </w:r>
            <w:r w:rsidRPr="008C2119">
              <w:rPr>
                <w:szCs w:val="24"/>
              </w:rPr>
              <w:t>a v (kg/obyv./rok).</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3F2AFF" w:rsidP="00275520">
            <w:pPr>
              <w:pStyle w:val="Zkladntext"/>
              <w:jc w:val="left"/>
              <w:rPr>
                <w:szCs w:val="24"/>
              </w:rPr>
            </w:pPr>
            <w:r w:rsidRPr="003F2AFF">
              <w:rPr>
                <w:szCs w:val="24"/>
              </w:rPr>
              <w:t>Evidence odpadu SMOl jako původce KO</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275520">
            <w:pPr>
              <w:pStyle w:val="Zkladntext"/>
              <w:jc w:val="left"/>
              <w:rPr>
                <w:szCs w:val="24"/>
                <w:vertAlign w:val="superscript"/>
              </w:rPr>
            </w:pPr>
            <w:r w:rsidRPr="008C2119">
              <w:rPr>
                <w:szCs w:val="24"/>
              </w:rPr>
              <w:t>Produkce SKO</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3F2AFF">
            <w:pPr>
              <w:pStyle w:val="Zkladntext"/>
              <w:jc w:val="left"/>
              <w:rPr>
                <w:szCs w:val="24"/>
              </w:rPr>
            </w:pPr>
            <w:r w:rsidRPr="008C2119">
              <w:rPr>
                <w:szCs w:val="24"/>
              </w:rPr>
              <w:t>Sledování produkce</w:t>
            </w:r>
            <w:r>
              <w:rPr>
                <w:szCs w:val="24"/>
              </w:rPr>
              <w:t xml:space="preserve"> </w:t>
            </w:r>
            <w:r w:rsidRPr="008C2119">
              <w:rPr>
                <w:szCs w:val="24"/>
              </w:rPr>
              <w:t>směsného komunálního</w:t>
            </w:r>
            <w:r>
              <w:rPr>
                <w:szCs w:val="24"/>
              </w:rPr>
              <w:t xml:space="preserve"> </w:t>
            </w:r>
            <w:r w:rsidRPr="008C2119">
              <w:rPr>
                <w:szCs w:val="24"/>
              </w:rPr>
              <w:t xml:space="preserve">odpadu na území </w:t>
            </w:r>
            <w:r w:rsidR="003F2AFF">
              <w:rPr>
                <w:szCs w:val="24"/>
              </w:rPr>
              <w:t>SMOl</w:t>
            </w:r>
            <w:r w:rsidRPr="008C2119">
              <w:rPr>
                <w:szCs w:val="24"/>
              </w:rPr>
              <w:t>.</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w:t>
            </w:r>
            <w:r>
              <w:rPr>
                <w:szCs w:val="24"/>
              </w:rPr>
              <w:t xml:space="preserve"> </w:t>
            </w:r>
            <w:r w:rsidRPr="008C2119">
              <w:rPr>
                <w:szCs w:val="24"/>
              </w:rPr>
              <w:t>v (t/rok) a v (kg/obyv./rok).</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3F2AFF" w:rsidP="00275520">
            <w:pPr>
              <w:pStyle w:val="Zkladntext"/>
              <w:jc w:val="left"/>
              <w:rPr>
                <w:szCs w:val="24"/>
              </w:rPr>
            </w:pPr>
            <w:r w:rsidRPr="00522DDB">
              <w:rPr>
                <w:szCs w:val="24"/>
              </w:rPr>
              <w:t>Evidence odpadu SM</w:t>
            </w:r>
            <w:r>
              <w:rPr>
                <w:szCs w:val="24"/>
              </w:rPr>
              <w:t>Ol</w:t>
            </w:r>
            <w:r w:rsidRPr="00522DDB">
              <w:rPr>
                <w:szCs w:val="24"/>
              </w:rPr>
              <w:t xml:space="preserve"> jako původce KO</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3F2AFF">
            <w:pPr>
              <w:pStyle w:val="Zkladntext"/>
              <w:jc w:val="left"/>
              <w:rPr>
                <w:szCs w:val="24"/>
              </w:rPr>
            </w:pPr>
            <w:r w:rsidRPr="008C2119">
              <w:rPr>
                <w:szCs w:val="24"/>
              </w:rPr>
              <w:t>Produkce (výtěžnost)</w:t>
            </w:r>
            <w:r>
              <w:rPr>
                <w:szCs w:val="24"/>
              </w:rPr>
              <w:t xml:space="preserve"> </w:t>
            </w:r>
            <w:r w:rsidRPr="008C2119">
              <w:rPr>
                <w:szCs w:val="24"/>
              </w:rPr>
              <w:t>odděleného sběru</w:t>
            </w:r>
            <w:r>
              <w:rPr>
                <w:szCs w:val="24"/>
              </w:rPr>
              <w:t xml:space="preserve"> </w:t>
            </w:r>
            <w:r w:rsidRPr="008C2119">
              <w:rPr>
                <w:szCs w:val="24"/>
              </w:rPr>
              <w:t>komunálních odpadů (4 složkový sběr) původem z</w:t>
            </w:r>
            <w:r w:rsidR="003F2AFF">
              <w:rPr>
                <w:szCs w:val="24"/>
              </w:rPr>
              <w:t>e SMOl</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3F2AFF">
            <w:pPr>
              <w:pStyle w:val="Zkladntext"/>
              <w:jc w:val="left"/>
              <w:rPr>
                <w:szCs w:val="24"/>
              </w:rPr>
            </w:pPr>
            <w:r w:rsidRPr="008C2119">
              <w:rPr>
                <w:szCs w:val="24"/>
              </w:rPr>
              <w:t>Sledování výtěžnosti</w:t>
            </w:r>
            <w:r>
              <w:rPr>
                <w:szCs w:val="24"/>
              </w:rPr>
              <w:t xml:space="preserve"> </w:t>
            </w:r>
            <w:r w:rsidRPr="008C2119">
              <w:rPr>
                <w:szCs w:val="24"/>
              </w:rPr>
              <w:t>(produkce) odděleného sběru komunálních odpadů jednotlivých složek (sklo, papír, plast, kovy) původem z</w:t>
            </w:r>
            <w:r w:rsidR="003F2AFF">
              <w:rPr>
                <w:szCs w:val="24"/>
              </w:rPr>
              <w:t>e SMOl</w:t>
            </w:r>
            <w:r w:rsidRPr="008C2119">
              <w:rPr>
                <w:szCs w:val="24"/>
              </w:rPr>
              <w:t>.</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w:t>
            </w:r>
            <w:r>
              <w:rPr>
                <w:szCs w:val="24"/>
              </w:rPr>
              <w:t xml:space="preserve"> </w:t>
            </w:r>
            <w:r w:rsidRPr="008C2119">
              <w:rPr>
                <w:szCs w:val="24"/>
              </w:rPr>
              <w:t>v (t/rok).</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3F2AFF" w:rsidP="00275520">
            <w:pPr>
              <w:pStyle w:val="Zkladntext"/>
              <w:jc w:val="left"/>
              <w:rPr>
                <w:szCs w:val="24"/>
              </w:rPr>
            </w:pPr>
            <w:r w:rsidRPr="00522DDB">
              <w:rPr>
                <w:szCs w:val="24"/>
              </w:rPr>
              <w:t>Evidence odpadu SM</w:t>
            </w:r>
            <w:r>
              <w:rPr>
                <w:szCs w:val="24"/>
              </w:rPr>
              <w:t>Ol</w:t>
            </w:r>
            <w:r w:rsidRPr="00522DDB">
              <w:rPr>
                <w:szCs w:val="24"/>
              </w:rPr>
              <w:t xml:space="preserve"> jako původce KO</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Energetické využití</w:t>
            </w:r>
            <w:r>
              <w:rPr>
                <w:szCs w:val="24"/>
              </w:rPr>
              <w:t xml:space="preserve"> </w:t>
            </w:r>
            <w:r w:rsidRPr="008C2119">
              <w:rPr>
                <w:szCs w:val="24"/>
              </w:rPr>
              <w:t>odpadů</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Sledování vývoje množství a podílu energeticky</w:t>
            </w:r>
            <w:r>
              <w:rPr>
                <w:szCs w:val="24"/>
              </w:rPr>
              <w:t xml:space="preserve"> </w:t>
            </w:r>
            <w:r w:rsidRPr="008C2119">
              <w:rPr>
                <w:szCs w:val="24"/>
              </w:rPr>
              <w:t>využitých odpadů</w:t>
            </w:r>
            <w:r>
              <w:rPr>
                <w:szCs w:val="24"/>
              </w:rPr>
              <w:t xml:space="preserve"> </w:t>
            </w:r>
            <w:r w:rsidRPr="008C2119">
              <w:rPr>
                <w:szCs w:val="24"/>
              </w:rPr>
              <w:t>dle jednotlivých skupin (ostatní, nebezpečné, komunální) a vybraných druhů odpadů.</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w:t>
            </w:r>
            <w:r>
              <w:rPr>
                <w:szCs w:val="24"/>
              </w:rPr>
              <w:t xml:space="preserve"> </w:t>
            </w:r>
            <w:r w:rsidRPr="008C2119">
              <w:rPr>
                <w:szCs w:val="24"/>
              </w:rPr>
              <w:t>v ( t/rok, %).</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F32182" w:rsidP="00F32182">
            <w:pPr>
              <w:pStyle w:val="Zkladntext"/>
              <w:jc w:val="left"/>
              <w:rPr>
                <w:szCs w:val="24"/>
              </w:rPr>
            </w:pPr>
            <w:r w:rsidRPr="00522DDB">
              <w:rPr>
                <w:szCs w:val="24"/>
              </w:rPr>
              <w:t>Evidence odpadu SM</w:t>
            </w:r>
            <w:r>
              <w:rPr>
                <w:szCs w:val="24"/>
              </w:rPr>
              <w:t>Ol</w:t>
            </w:r>
            <w:r w:rsidRPr="00522DDB">
              <w:rPr>
                <w:szCs w:val="24"/>
              </w:rPr>
              <w:t xml:space="preserve"> jako původce KO</w:t>
            </w:r>
            <w:r w:rsidRPr="008C2119">
              <w:rPr>
                <w:szCs w:val="24"/>
              </w:rPr>
              <w:t xml:space="preserve"> </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Skládkování</w:t>
            </w:r>
            <w:r>
              <w:rPr>
                <w:szCs w:val="24"/>
              </w:rPr>
              <w:t xml:space="preserve"> </w:t>
            </w:r>
            <w:r w:rsidRPr="008C2119">
              <w:rPr>
                <w:szCs w:val="24"/>
              </w:rPr>
              <w:t>odpadů</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Sledování vývoje množství a podílu skládkovaných</w:t>
            </w:r>
            <w:r>
              <w:rPr>
                <w:szCs w:val="24"/>
              </w:rPr>
              <w:t xml:space="preserve"> </w:t>
            </w:r>
            <w:r w:rsidRPr="008C2119">
              <w:rPr>
                <w:szCs w:val="24"/>
              </w:rPr>
              <w:t>odpadů dle jednotlivých skupin (ostatní, nebezpečné, komunální) a vybraných druhů odpadů.</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w:t>
            </w:r>
            <w:r>
              <w:rPr>
                <w:szCs w:val="24"/>
              </w:rPr>
              <w:t xml:space="preserve"> </w:t>
            </w:r>
            <w:r w:rsidRPr="008C2119">
              <w:rPr>
                <w:szCs w:val="24"/>
              </w:rPr>
              <w:t>v ( t/rok, %).</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F32182" w:rsidP="00275520">
            <w:pPr>
              <w:pStyle w:val="Zkladntext"/>
              <w:jc w:val="left"/>
              <w:rPr>
                <w:szCs w:val="24"/>
              </w:rPr>
            </w:pPr>
            <w:r w:rsidRPr="00F32182">
              <w:rPr>
                <w:szCs w:val="24"/>
              </w:rPr>
              <w:t>Evidence odpadu SMOl jako původce KO</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E250C8">
            <w:pPr>
              <w:pStyle w:val="Zkladntext"/>
              <w:jc w:val="left"/>
              <w:rPr>
                <w:szCs w:val="24"/>
              </w:rPr>
            </w:pPr>
            <w:r w:rsidRPr="005F1A7C">
              <w:rPr>
                <w:szCs w:val="24"/>
              </w:rPr>
              <w:t>Produkce  BRKO</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F32182">
            <w:pPr>
              <w:pStyle w:val="Zkladntext"/>
              <w:jc w:val="left"/>
              <w:rPr>
                <w:szCs w:val="24"/>
              </w:rPr>
            </w:pPr>
            <w:r w:rsidRPr="008C2119">
              <w:rPr>
                <w:szCs w:val="24"/>
              </w:rPr>
              <w:t xml:space="preserve">Sledování </w:t>
            </w:r>
            <w:r w:rsidR="00F32182">
              <w:rPr>
                <w:szCs w:val="24"/>
              </w:rPr>
              <w:t xml:space="preserve">vlastní </w:t>
            </w:r>
            <w:r w:rsidRPr="008C2119">
              <w:rPr>
                <w:szCs w:val="24"/>
              </w:rPr>
              <w:t xml:space="preserve">produkce BRKO na území </w:t>
            </w:r>
            <w:r w:rsidR="00F32182">
              <w:rPr>
                <w:szCs w:val="24"/>
              </w:rPr>
              <w:t>SMOl</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w:t>
            </w:r>
            <w:r>
              <w:rPr>
                <w:szCs w:val="24"/>
              </w:rPr>
              <w:t xml:space="preserve"> </w:t>
            </w:r>
            <w:r w:rsidRPr="008C2119">
              <w:rPr>
                <w:szCs w:val="24"/>
              </w:rPr>
              <w:t>v (t/rok).</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F32182" w:rsidP="00275520">
            <w:pPr>
              <w:pStyle w:val="Zkladntext"/>
              <w:jc w:val="left"/>
              <w:rPr>
                <w:szCs w:val="24"/>
              </w:rPr>
            </w:pPr>
            <w:r w:rsidRPr="00522DDB">
              <w:rPr>
                <w:szCs w:val="24"/>
              </w:rPr>
              <w:t>Evidence odpadu SM</w:t>
            </w:r>
            <w:r>
              <w:rPr>
                <w:szCs w:val="24"/>
              </w:rPr>
              <w:t>Ol</w:t>
            </w:r>
            <w:r w:rsidRPr="00522DDB">
              <w:rPr>
                <w:szCs w:val="24"/>
              </w:rPr>
              <w:t xml:space="preserve"> jako původce KO</w:t>
            </w:r>
          </w:p>
        </w:tc>
      </w:tr>
      <w:tr w:rsidR="00275520" w:rsidRPr="008C2119" w:rsidTr="00275520">
        <w:trPr>
          <w:trHeight w:val="1155"/>
        </w:trPr>
        <w:tc>
          <w:tcPr>
            <w:tcW w:w="1858" w:type="dxa"/>
            <w:tcBorders>
              <w:top w:val="single" w:sz="4" w:space="0" w:color="auto"/>
              <w:left w:val="single" w:sz="4" w:space="0" w:color="auto"/>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Produkce</w:t>
            </w:r>
            <w:r>
              <w:rPr>
                <w:szCs w:val="24"/>
              </w:rPr>
              <w:t xml:space="preserve"> </w:t>
            </w:r>
            <w:r w:rsidRPr="008C2119">
              <w:rPr>
                <w:szCs w:val="24"/>
              </w:rPr>
              <w:t>objemného odpadu</w:t>
            </w:r>
          </w:p>
        </w:tc>
        <w:tc>
          <w:tcPr>
            <w:tcW w:w="2618" w:type="dxa"/>
            <w:tcBorders>
              <w:top w:val="single" w:sz="4" w:space="0" w:color="auto"/>
              <w:left w:val="nil"/>
              <w:bottom w:val="single" w:sz="4" w:space="0" w:color="auto"/>
              <w:right w:val="single" w:sz="4" w:space="0" w:color="auto"/>
            </w:tcBorders>
            <w:shd w:val="clear" w:color="auto" w:fill="auto"/>
          </w:tcPr>
          <w:p w:rsidR="00275520" w:rsidRPr="008C2119" w:rsidRDefault="00275520" w:rsidP="00F32182">
            <w:pPr>
              <w:pStyle w:val="Zkladntext"/>
              <w:jc w:val="left"/>
              <w:rPr>
                <w:szCs w:val="24"/>
              </w:rPr>
            </w:pPr>
            <w:r w:rsidRPr="008C2119">
              <w:rPr>
                <w:szCs w:val="24"/>
              </w:rPr>
              <w:t xml:space="preserve">Sledování </w:t>
            </w:r>
            <w:r w:rsidR="00F32182">
              <w:rPr>
                <w:szCs w:val="24"/>
              </w:rPr>
              <w:t xml:space="preserve">vlastní </w:t>
            </w:r>
            <w:r w:rsidRPr="008C2119">
              <w:rPr>
                <w:szCs w:val="24"/>
              </w:rPr>
              <w:t>produkce</w:t>
            </w:r>
            <w:r>
              <w:rPr>
                <w:szCs w:val="24"/>
              </w:rPr>
              <w:t xml:space="preserve"> </w:t>
            </w:r>
            <w:r w:rsidRPr="008C2119">
              <w:rPr>
                <w:szCs w:val="24"/>
              </w:rPr>
              <w:t>objemného odpadu</w:t>
            </w:r>
            <w:r>
              <w:rPr>
                <w:szCs w:val="24"/>
              </w:rPr>
              <w:t xml:space="preserve"> </w:t>
            </w:r>
            <w:r w:rsidRPr="008C2119">
              <w:rPr>
                <w:szCs w:val="24"/>
              </w:rPr>
              <w:t xml:space="preserve">na území </w:t>
            </w:r>
            <w:r w:rsidR="00F32182">
              <w:rPr>
                <w:szCs w:val="24"/>
              </w:rPr>
              <w:t>SMOl</w:t>
            </w:r>
            <w:r w:rsidRPr="008C2119">
              <w:rPr>
                <w:szCs w:val="24"/>
              </w:rPr>
              <w:t>.</w:t>
            </w:r>
          </w:p>
        </w:tc>
        <w:tc>
          <w:tcPr>
            <w:tcW w:w="2060" w:type="dxa"/>
            <w:tcBorders>
              <w:top w:val="single" w:sz="4" w:space="0" w:color="auto"/>
              <w:left w:val="nil"/>
              <w:bottom w:val="single" w:sz="4" w:space="0" w:color="auto"/>
              <w:right w:val="single" w:sz="4" w:space="0" w:color="auto"/>
            </w:tcBorders>
            <w:shd w:val="clear" w:color="auto" w:fill="auto"/>
          </w:tcPr>
          <w:p w:rsidR="00275520" w:rsidRPr="008C2119" w:rsidRDefault="00275520" w:rsidP="00275520">
            <w:pPr>
              <w:pStyle w:val="Zkladntext"/>
              <w:jc w:val="left"/>
              <w:rPr>
                <w:szCs w:val="24"/>
              </w:rPr>
            </w:pPr>
            <w:r w:rsidRPr="008C2119">
              <w:rPr>
                <w:szCs w:val="24"/>
              </w:rPr>
              <w:t>Indikátor vyjádřen</w:t>
            </w:r>
            <w:r>
              <w:rPr>
                <w:szCs w:val="24"/>
              </w:rPr>
              <w:t xml:space="preserve"> </w:t>
            </w:r>
            <w:r w:rsidRPr="008C2119">
              <w:rPr>
                <w:szCs w:val="24"/>
              </w:rPr>
              <w:t>v (t/rok),</w:t>
            </w:r>
          </w:p>
          <w:p w:rsidR="00275520" w:rsidRPr="008C2119" w:rsidRDefault="00275520" w:rsidP="00275520">
            <w:pPr>
              <w:pStyle w:val="Zkladntext"/>
              <w:jc w:val="left"/>
              <w:rPr>
                <w:szCs w:val="24"/>
              </w:rPr>
            </w:pPr>
            <w:r w:rsidRPr="008C2119">
              <w:rPr>
                <w:szCs w:val="24"/>
              </w:rPr>
              <w:t>v (kg/obyv./rok).</w:t>
            </w:r>
          </w:p>
        </w:tc>
        <w:tc>
          <w:tcPr>
            <w:tcW w:w="2606" w:type="dxa"/>
            <w:tcBorders>
              <w:top w:val="single" w:sz="4" w:space="0" w:color="auto"/>
              <w:left w:val="nil"/>
              <w:bottom w:val="single" w:sz="4" w:space="0" w:color="auto"/>
              <w:right w:val="single" w:sz="4" w:space="0" w:color="auto"/>
            </w:tcBorders>
            <w:shd w:val="clear" w:color="auto" w:fill="auto"/>
          </w:tcPr>
          <w:p w:rsidR="00275520" w:rsidRPr="008C2119" w:rsidRDefault="00F32182" w:rsidP="00275520">
            <w:pPr>
              <w:pStyle w:val="Zkladntext"/>
              <w:jc w:val="left"/>
              <w:rPr>
                <w:szCs w:val="24"/>
              </w:rPr>
            </w:pPr>
            <w:r w:rsidRPr="00522DDB">
              <w:rPr>
                <w:szCs w:val="24"/>
              </w:rPr>
              <w:t>Evidence odpadu SM</w:t>
            </w:r>
            <w:r>
              <w:rPr>
                <w:szCs w:val="24"/>
              </w:rPr>
              <w:t>Ol</w:t>
            </w:r>
            <w:r w:rsidRPr="00522DDB">
              <w:rPr>
                <w:szCs w:val="24"/>
              </w:rPr>
              <w:t xml:space="preserve"> jako původce KO</w:t>
            </w:r>
          </w:p>
        </w:tc>
      </w:tr>
    </w:tbl>
    <w:p w:rsidR="00F85589" w:rsidRDefault="00F85589" w:rsidP="00F85589">
      <w:pPr>
        <w:pStyle w:val="nadpis1"/>
        <w:numPr>
          <w:ilvl w:val="0"/>
          <w:numId w:val="0"/>
        </w:numPr>
        <w:ind w:left="360" w:hanging="360"/>
        <w:rPr>
          <w:highlight w:val="yellow"/>
        </w:rPr>
      </w:pPr>
    </w:p>
    <w:p w:rsidR="00C03E0F" w:rsidRDefault="00C03E0F" w:rsidP="00C03E0F">
      <w:pPr>
        <w:pStyle w:val="nadpis1"/>
        <w:numPr>
          <w:ilvl w:val="0"/>
          <w:numId w:val="0"/>
        </w:numPr>
        <w:ind w:left="360" w:hanging="360"/>
        <w:rPr>
          <w:highlight w:val="yellow"/>
        </w:rPr>
      </w:pPr>
    </w:p>
    <w:p w:rsidR="00C03E0F" w:rsidRDefault="00C03E0F" w:rsidP="00C03E0F">
      <w:pPr>
        <w:pStyle w:val="nadpis1"/>
        <w:numPr>
          <w:ilvl w:val="0"/>
          <w:numId w:val="0"/>
        </w:numPr>
        <w:ind w:left="360" w:hanging="360"/>
        <w:rPr>
          <w:highlight w:val="yellow"/>
        </w:rPr>
      </w:pPr>
    </w:p>
    <w:p w:rsidR="00C03E0F" w:rsidRPr="00EB34A3" w:rsidRDefault="00C03E0F" w:rsidP="00C03E0F">
      <w:pPr>
        <w:pStyle w:val="nadpis1"/>
        <w:numPr>
          <w:ilvl w:val="0"/>
          <w:numId w:val="0"/>
        </w:numPr>
        <w:ind w:left="360" w:hanging="360"/>
        <w:rPr>
          <w:highlight w:val="yellow"/>
        </w:rPr>
      </w:pPr>
    </w:p>
    <w:p w:rsidR="00AC1DC9" w:rsidRDefault="00AC1DC9" w:rsidP="00077200">
      <w:pPr>
        <w:pStyle w:val="Odstavecseseznamem"/>
        <w:sectPr w:rsidR="00AC1DC9" w:rsidSect="00AC1DC9">
          <w:headerReference w:type="default" r:id="rId26"/>
          <w:pgSz w:w="11906" w:h="16838" w:code="9"/>
          <w:pgMar w:top="539" w:right="1418" w:bottom="1418" w:left="1418" w:header="284" w:footer="0" w:gutter="0"/>
          <w:cols w:space="708"/>
          <w:docGrid w:linePitch="360"/>
        </w:sectPr>
      </w:pPr>
    </w:p>
    <w:p w:rsidR="00AC1DC9" w:rsidRDefault="00AC1DC9" w:rsidP="00BB4AAB">
      <w:pPr>
        <w:pStyle w:val="Nadpis10"/>
      </w:pPr>
      <w:bookmarkStart w:id="86" w:name="_Toc461696070"/>
      <w:r>
        <w:t>Směrná</w:t>
      </w:r>
      <w:r w:rsidRPr="00F56B5A">
        <w:t xml:space="preserve"> část</w:t>
      </w:r>
      <w:bookmarkEnd w:id="86"/>
      <w:r w:rsidRPr="00F56B5A">
        <w:t xml:space="preserve"> </w:t>
      </w:r>
    </w:p>
    <w:p w:rsidR="002861F2" w:rsidRDefault="002861F2" w:rsidP="002861F2">
      <w:r>
        <w:t xml:space="preserve">Směrná část POH má za úkol předložit konkrétní a ekonomicky a technicky proveditelné opatření k plnění cílů  POH SMOl  a nastínit a popsat trendy a vize  v nakládání s KO ve </w:t>
      </w:r>
      <w:r w:rsidR="00766C31">
        <w:t>SMOl</w:t>
      </w:r>
      <w:r>
        <w:t xml:space="preserve"> pro následujících minimálně pět let. </w:t>
      </w:r>
    </w:p>
    <w:p w:rsidR="00AC1DC9" w:rsidRDefault="007C1E2C" w:rsidP="002861F2">
      <w:r>
        <w:t>Rozsah a obsah směrné části POH SMOl  je v zásadě určen rozsahem neplněných</w:t>
      </w:r>
      <w:r w:rsidR="008512FF">
        <w:t xml:space="preserve"> </w:t>
      </w:r>
      <w:r>
        <w:t>povinností závazné části POH</w:t>
      </w:r>
      <w:r w:rsidR="008512FF">
        <w:t xml:space="preserve"> </w:t>
      </w:r>
      <w:r>
        <w:t>SMOl</w:t>
      </w:r>
      <w:r w:rsidR="008512FF">
        <w:t xml:space="preserve"> popř. ze zjištění  analytické části.</w:t>
      </w:r>
    </w:p>
    <w:p w:rsidR="008512FF" w:rsidRDefault="008512FF" w:rsidP="002861F2">
      <w:r>
        <w:t xml:space="preserve">Vzhledem k tomu, že analýza jasně prokázala plnění většiny cílů  stanovených v POH </w:t>
      </w:r>
      <w:r w:rsidR="0093570A">
        <w:t>OK</w:t>
      </w:r>
      <w:r w:rsidR="00AD4DE0">
        <w:t>,</w:t>
      </w:r>
      <w:r>
        <w:t xml:space="preserve"> bude proto i obsah směrné části poplatný těmto závěrům.</w:t>
      </w:r>
    </w:p>
    <w:p w:rsidR="00F96DD2" w:rsidRDefault="00F96DD2" w:rsidP="002861F2">
      <w:r>
        <w:t xml:space="preserve">Směrná část bude definovat konkrétní </w:t>
      </w:r>
      <w:r w:rsidR="00721937">
        <w:t>opatření pro lepší plnění cílů a především pro vylepšení odpadového hospodářství města.</w:t>
      </w:r>
    </w:p>
    <w:p w:rsidR="002861F2" w:rsidRDefault="002861F2" w:rsidP="0010618F">
      <w:pPr>
        <w:pStyle w:val="nadpis1"/>
        <w:numPr>
          <w:ilvl w:val="0"/>
          <w:numId w:val="39"/>
        </w:numPr>
      </w:pPr>
      <w:bookmarkStart w:id="87" w:name="_Toc461696071"/>
      <w:r>
        <w:t>Předcházení vzniku odpadů</w:t>
      </w:r>
      <w:bookmarkEnd w:id="87"/>
    </w:p>
    <w:p w:rsidR="002861F2" w:rsidRDefault="00721937" w:rsidP="00721937">
      <w:r>
        <w:t>Aktivně jsou na území města prováděny činnosti v předcházení vzniku odpadů v textilu , sběru BRKO a potravinová banka.</w:t>
      </w:r>
    </w:p>
    <w:p w:rsidR="00721937" w:rsidRDefault="00721937" w:rsidP="00721937">
      <w:pPr>
        <w:rPr>
          <w:b/>
          <w:u w:val="single"/>
        </w:rPr>
      </w:pPr>
      <w:r w:rsidRPr="00721937">
        <w:rPr>
          <w:b/>
          <w:u w:val="single"/>
        </w:rPr>
        <w:t>Domácí kompostování</w:t>
      </w:r>
    </w:p>
    <w:p w:rsidR="00721937" w:rsidRDefault="0093570A" w:rsidP="00721937">
      <w:r>
        <w:t>SMOl</w:t>
      </w:r>
      <w:r w:rsidR="00721937" w:rsidRPr="00721937">
        <w:t xml:space="preserve"> bude pokračovat v</w:t>
      </w:r>
      <w:r w:rsidR="00721937">
        <w:t> distribuci domácích kompostérů mezi obyvateli. Rozsah činnosti bude dán pokračujícím zájmem obyvatele a dostatkem finančních prostředků v rozpočtu města.</w:t>
      </w:r>
    </w:p>
    <w:p w:rsidR="00672F71" w:rsidRDefault="00672F71" w:rsidP="00721937">
      <w:pPr>
        <w:rPr>
          <w:b/>
          <w:u w:val="single"/>
        </w:rPr>
      </w:pPr>
      <w:r w:rsidRPr="00672F71">
        <w:rPr>
          <w:b/>
          <w:u w:val="single"/>
        </w:rPr>
        <w:t>Další komodity</w:t>
      </w:r>
    </w:p>
    <w:p w:rsidR="00672F71" w:rsidRDefault="00672F71" w:rsidP="00721937">
      <w:r w:rsidRPr="00672F71">
        <w:t xml:space="preserve">V rámci přípravy dobudování odpadového centra </w:t>
      </w:r>
      <w:r w:rsidR="00AD2E1F">
        <w:t>v lokalitě Chvalkovice  jsou připravovány také prostory pro příjem  a znovuvyužití komodit jak</w:t>
      </w:r>
      <w:r w:rsidR="00E06434">
        <w:t>o je starý nábytek nebo koberce v kontextu filosofie RE-USE.</w:t>
      </w:r>
    </w:p>
    <w:p w:rsidR="00AD2E1F" w:rsidRPr="00672F71" w:rsidRDefault="00AD2E1F" w:rsidP="00721937">
      <w:r>
        <w:t>Tyto budou následně bezplatně nebo za symbolickou cenu nabízeny k dalšímu využívání.</w:t>
      </w:r>
    </w:p>
    <w:p w:rsidR="002861F2" w:rsidRPr="0010618F" w:rsidRDefault="002861F2" w:rsidP="0010618F">
      <w:pPr>
        <w:pStyle w:val="Nadpis20"/>
      </w:pPr>
      <w:bookmarkStart w:id="88" w:name="_Toc461696072"/>
      <w:r w:rsidRPr="0010618F">
        <w:rPr>
          <w:rStyle w:val="Nadpis2Char"/>
          <w:b/>
        </w:rPr>
        <w:t>Separace</w:t>
      </w:r>
      <w:r w:rsidRPr="0010618F">
        <w:t xml:space="preserve"> využitelných složek</w:t>
      </w:r>
      <w:bookmarkEnd w:id="88"/>
    </w:p>
    <w:p w:rsidR="00E65C89" w:rsidRDefault="00721937" w:rsidP="00E65C89">
      <w:pPr>
        <w:rPr>
          <w:lang w:eastAsia="cs-CZ"/>
        </w:rPr>
      </w:pPr>
      <w:r>
        <w:rPr>
          <w:lang w:eastAsia="cs-CZ"/>
        </w:rPr>
        <w:t>Klíčovou aktivitou v oblasti intenzifikace separace využitelných složek je probíhající projekt na podporu tříděn</w:t>
      </w:r>
      <w:r w:rsidR="00672F71">
        <w:rPr>
          <w:lang w:eastAsia="cs-CZ"/>
        </w:rPr>
        <w:t xml:space="preserve">í odpadů </w:t>
      </w:r>
      <w:r>
        <w:rPr>
          <w:lang w:eastAsia="cs-CZ"/>
        </w:rPr>
        <w:t>, který je realizován ve spolupráci s</w:t>
      </w:r>
      <w:r w:rsidR="00672F71">
        <w:rPr>
          <w:lang w:eastAsia="cs-CZ"/>
        </w:rPr>
        <w:t> autorizovanou společností EKO-KOM.</w:t>
      </w:r>
    </w:p>
    <w:p w:rsidR="00672F71" w:rsidRDefault="00672F71" w:rsidP="00E65C89">
      <w:pPr>
        <w:rPr>
          <w:lang w:eastAsia="cs-CZ"/>
        </w:rPr>
      </w:pPr>
      <w:r>
        <w:rPr>
          <w:lang w:eastAsia="cs-CZ"/>
        </w:rPr>
        <w:t xml:space="preserve">Aktuálně probíhá dotazníkové šetření, které má zjistit zájem majitelů </w:t>
      </w:r>
      <w:r w:rsidR="0047741E">
        <w:rPr>
          <w:lang w:eastAsia="cs-CZ"/>
        </w:rPr>
        <w:t>domů o umístění sběrových nádob</w:t>
      </w:r>
      <w:r>
        <w:rPr>
          <w:lang w:eastAsia="cs-CZ"/>
        </w:rPr>
        <w:t>. Poté bude následovat distribuce nádob mezi zájemci .</w:t>
      </w:r>
    </w:p>
    <w:p w:rsidR="00672F71" w:rsidRDefault="00672F71" w:rsidP="00E65C89">
      <w:pPr>
        <w:rPr>
          <w:lang w:eastAsia="cs-CZ"/>
        </w:rPr>
      </w:pPr>
      <w:r>
        <w:rPr>
          <w:lang w:eastAsia="cs-CZ"/>
        </w:rPr>
        <w:t>Tímto způsobem je možno zajistit obyvatelům rodinných domů větší komfort třídění, jehož výsledkem má být větší množství a kvalita tříděných odpadů v lokalitách, kde se  z prostorových důvodů nedaří zřídit veřejně přístupné stanoviště na tříděný odpad.</w:t>
      </w:r>
    </w:p>
    <w:p w:rsidR="00672F71" w:rsidRDefault="00672F71" w:rsidP="00E65C89">
      <w:pPr>
        <w:rPr>
          <w:lang w:eastAsia="cs-CZ"/>
        </w:rPr>
      </w:pPr>
      <w:r>
        <w:rPr>
          <w:lang w:eastAsia="cs-CZ"/>
        </w:rPr>
        <w:t>Prakticky budou distribuovány nádoby o objemu 240l</w:t>
      </w:r>
      <w:r w:rsidR="00CA3226">
        <w:rPr>
          <w:lang w:eastAsia="cs-CZ"/>
        </w:rPr>
        <w:t xml:space="preserve"> </w:t>
      </w:r>
      <w:r>
        <w:rPr>
          <w:lang w:eastAsia="cs-CZ"/>
        </w:rPr>
        <w:t>na třídění plastů a papíru.</w:t>
      </w:r>
    </w:p>
    <w:p w:rsidR="00672F71" w:rsidRDefault="00672F71" w:rsidP="00E65C89">
      <w:pPr>
        <w:rPr>
          <w:lang w:eastAsia="cs-CZ"/>
        </w:rPr>
      </w:pPr>
      <w:r>
        <w:rPr>
          <w:lang w:eastAsia="cs-CZ"/>
        </w:rPr>
        <w:t>První instalace jsou plánovány na konec roku 2016.</w:t>
      </w:r>
    </w:p>
    <w:p w:rsidR="00672F71" w:rsidRDefault="00672F71" w:rsidP="00E65C89">
      <w:pPr>
        <w:rPr>
          <w:lang w:eastAsia="cs-CZ"/>
        </w:rPr>
      </w:pPr>
      <w:r>
        <w:rPr>
          <w:lang w:eastAsia="cs-CZ"/>
        </w:rPr>
        <w:t xml:space="preserve">V souladu se zavedenou praxí bude pokračovat  zahušťování sítě na separovaný sběr také v ostatních částech města </w:t>
      </w:r>
      <w:r w:rsidR="00AD2E1F">
        <w:rPr>
          <w:lang w:eastAsia="cs-CZ"/>
        </w:rPr>
        <w:t>v závislosti na nalezení vhodných prostor  pro umístění separačních nádob a zájmu občanů.</w:t>
      </w:r>
    </w:p>
    <w:p w:rsidR="00AD3A32" w:rsidRDefault="00647AD0" w:rsidP="00E65C89">
      <w:pPr>
        <w:rPr>
          <w:lang w:eastAsia="cs-CZ"/>
        </w:rPr>
      </w:pPr>
      <w:r>
        <w:rPr>
          <w:lang w:eastAsia="cs-CZ"/>
        </w:rPr>
        <w:t>Pro efektivní a esteticky udržitelnou separaci budou průběžně v historickém centru města zřizovány podzemní  kontejnery . Kromě estetické funkce může dostatečná síť podzemnáích kontejnerů přispě</w:t>
      </w:r>
      <w:r w:rsidR="00E06434">
        <w:rPr>
          <w:lang w:eastAsia="cs-CZ"/>
        </w:rPr>
        <w:t>t</w:t>
      </w:r>
      <w:r>
        <w:rPr>
          <w:lang w:eastAsia="cs-CZ"/>
        </w:rPr>
        <w:t xml:space="preserve"> k efektivnějšímu třídění v centru města, kde jsou často pořádány kulturní a jiné akce s vysokým potenciálem produkce recyklovatelných odpadů.</w:t>
      </w:r>
    </w:p>
    <w:p w:rsidR="00AD3A32" w:rsidRDefault="00AD3A32" w:rsidP="00E65C89">
      <w:pPr>
        <w:rPr>
          <w:lang w:eastAsia="cs-CZ"/>
        </w:rPr>
      </w:pPr>
      <w:r>
        <w:rPr>
          <w:lang w:eastAsia="cs-CZ"/>
        </w:rPr>
        <w:t>Při projektování nových bytových domů je vždy pamatováno na dostatek prostoru a  míst</w:t>
      </w:r>
      <w:r w:rsidR="00647AD0">
        <w:rPr>
          <w:lang w:eastAsia="cs-CZ"/>
        </w:rPr>
        <w:t>o pro nádoby na separovaný sběr, což umožní navyšování separace při rozviji nových sídelních struktur města.</w:t>
      </w:r>
    </w:p>
    <w:p w:rsidR="00AD2E1F" w:rsidRDefault="00AD2E1F" w:rsidP="00E65C89">
      <w:pPr>
        <w:rPr>
          <w:lang w:eastAsia="cs-CZ"/>
        </w:rPr>
      </w:pPr>
      <w:r>
        <w:rPr>
          <w:lang w:eastAsia="cs-CZ"/>
        </w:rPr>
        <w:t>Tyto aktivity zaručují nejen zajištění stávající separace, která  při zvolení algoritmu započtení veškeré separace v systému zajišťuje plnění cíle na 50% seperaci ,</w:t>
      </w:r>
      <w:r w:rsidR="00AD3A32">
        <w:rPr>
          <w:lang w:eastAsia="cs-CZ"/>
        </w:rPr>
        <w:t xml:space="preserve"> </w:t>
      </w:r>
      <w:r>
        <w:rPr>
          <w:lang w:eastAsia="cs-CZ"/>
        </w:rPr>
        <w:t>ale umožní také další  navýšení s cílem omezení produkce SKO.</w:t>
      </w:r>
    </w:p>
    <w:p w:rsidR="00E65C89" w:rsidRDefault="00E65C89" w:rsidP="0010618F">
      <w:pPr>
        <w:pStyle w:val="Nadpis20"/>
      </w:pPr>
      <w:bookmarkStart w:id="89" w:name="_Toc461696073"/>
      <w:r>
        <w:t>Separace a využívání BRKO</w:t>
      </w:r>
      <w:bookmarkEnd w:id="89"/>
    </w:p>
    <w:p w:rsidR="00E65C89" w:rsidRDefault="00AD2E1F" w:rsidP="002B68AC">
      <w:pPr>
        <w:rPr>
          <w:lang w:eastAsia="cs-CZ"/>
        </w:rPr>
      </w:pPr>
      <w:r>
        <w:rPr>
          <w:lang w:eastAsia="cs-CZ"/>
        </w:rPr>
        <w:t>Zavedený systém separace BRKO je v</w:t>
      </w:r>
      <w:r w:rsidR="00766C31">
        <w:rPr>
          <w:lang w:eastAsia="cs-CZ"/>
        </w:rPr>
        <w:t>e SMOl</w:t>
      </w:r>
      <w:r w:rsidR="0047741E">
        <w:rPr>
          <w:lang w:eastAsia="cs-CZ"/>
        </w:rPr>
        <w:t xml:space="preserve"> na velmi vysoké úrovni, které zajišťuje správné nakládání s BRKO ve městě. Také kapacity dostupných zařízení na zpracování BRKO – kompostárny jsou prozatím dostatečné viz analytická část.</w:t>
      </w:r>
      <w:r w:rsidR="002B68AC">
        <w:rPr>
          <w:lang w:eastAsia="cs-CZ"/>
        </w:rPr>
        <w:tab/>
      </w:r>
    </w:p>
    <w:p w:rsidR="00E65C89" w:rsidRDefault="00E65C89" w:rsidP="0010618F">
      <w:pPr>
        <w:pStyle w:val="Nadpis20"/>
      </w:pPr>
      <w:bookmarkStart w:id="90" w:name="_Toc461696074"/>
      <w:r>
        <w:t>Nakládání s SKO a objemným odpadem</w:t>
      </w:r>
      <w:bookmarkEnd w:id="90"/>
    </w:p>
    <w:p w:rsidR="00E65C89" w:rsidRDefault="00DD6E63" w:rsidP="00E65C89">
      <w:pPr>
        <w:rPr>
          <w:lang w:eastAsia="cs-CZ"/>
        </w:rPr>
      </w:pPr>
      <w:r>
        <w:rPr>
          <w:lang w:eastAsia="cs-CZ"/>
        </w:rPr>
        <w:t>Aktuálně jsou v rámci města plněny veškeré cíle vztahující se pro nakládání s SKO a potažmo také objemným odpadem.</w:t>
      </w:r>
    </w:p>
    <w:p w:rsidR="00DD6E63" w:rsidRDefault="00DD6E63" w:rsidP="00E65C89">
      <w:pPr>
        <w:rPr>
          <w:lang w:eastAsia="cs-CZ"/>
        </w:rPr>
      </w:pPr>
      <w:r>
        <w:rPr>
          <w:lang w:eastAsia="cs-CZ"/>
        </w:rPr>
        <w:t>Výhledově je nutno se připravit na konečný zákaz skládkování v roce 2024.</w:t>
      </w:r>
    </w:p>
    <w:p w:rsidR="00D241BC" w:rsidRDefault="00D241BC" w:rsidP="00E65C89">
      <w:pPr>
        <w:rPr>
          <w:lang w:eastAsia="cs-CZ"/>
        </w:rPr>
      </w:pPr>
      <w:r>
        <w:rPr>
          <w:lang w:eastAsia="cs-CZ"/>
        </w:rPr>
        <w:t>Parametry toho ustanovení zákona budou sice dány až budoucí vyhláškou</w:t>
      </w:r>
      <w:r w:rsidR="001E16A7">
        <w:rPr>
          <w:lang w:eastAsia="cs-CZ"/>
        </w:rPr>
        <w:t xml:space="preserve"> MŽP</w:t>
      </w:r>
      <w:r>
        <w:rPr>
          <w:lang w:eastAsia="cs-CZ"/>
        </w:rPr>
        <w:t xml:space="preserve">, ale je předpoklad, že zákaz nebude zmírněn a celo produkci SKO </w:t>
      </w:r>
      <w:r w:rsidR="001E16A7">
        <w:rPr>
          <w:lang w:eastAsia="cs-CZ"/>
        </w:rPr>
        <w:t xml:space="preserve">popř. také </w:t>
      </w:r>
      <w:r>
        <w:rPr>
          <w:lang w:eastAsia="cs-CZ"/>
        </w:rPr>
        <w:t xml:space="preserve"> objemného odpadu bude nutno energeticky využít. </w:t>
      </w:r>
    </w:p>
    <w:p w:rsidR="00DD6E63" w:rsidRDefault="00DD6E63" w:rsidP="00E65C89">
      <w:pPr>
        <w:rPr>
          <w:lang w:eastAsia="cs-CZ"/>
        </w:rPr>
      </w:pPr>
      <w:r>
        <w:rPr>
          <w:lang w:eastAsia="cs-CZ"/>
        </w:rPr>
        <w:t>Plnění cílů spojených s SKO je závislá na možnostech</w:t>
      </w:r>
      <w:r w:rsidR="00AD3A32">
        <w:rPr>
          <w:lang w:eastAsia="cs-CZ"/>
        </w:rPr>
        <w:t xml:space="preserve"> a kapacitách </w:t>
      </w:r>
      <w:r>
        <w:rPr>
          <w:lang w:eastAsia="cs-CZ"/>
        </w:rPr>
        <w:t xml:space="preserve"> energetického využívání </w:t>
      </w:r>
      <w:r w:rsidR="00AD3A32">
        <w:rPr>
          <w:lang w:eastAsia="cs-CZ"/>
        </w:rPr>
        <w:t xml:space="preserve">v okolí SMOl </w:t>
      </w:r>
      <w:r>
        <w:rPr>
          <w:lang w:eastAsia="cs-CZ"/>
        </w:rPr>
        <w:t>a to není plně v moci města ani TS</w:t>
      </w:r>
      <w:r w:rsidR="0010618F">
        <w:rPr>
          <w:lang w:eastAsia="cs-CZ"/>
        </w:rPr>
        <w:t>M</w:t>
      </w:r>
      <w:r w:rsidR="00D241BC">
        <w:rPr>
          <w:lang w:eastAsia="cs-CZ"/>
        </w:rPr>
        <w:t>O.</w:t>
      </w:r>
    </w:p>
    <w:p w:rsidR="00AD3A32" w:rsidRDefault="00AD3A32" w:rsidP="00E65C89">
      <w:pPr>
        <w:rPr>
          <w:lang w:eastAsia="cs-CZ"/>
        </w:rPr>
      </w:pPr>
      <w:r>
        <w:rPr>
          <w:lang w:eastAsia="cs-CZ"/>
        </w:rPr>
        <w:t xml:space="preserve">Aktivity SMOl </w:t>
      </w:r>
      <w:r w:rsidR="00D241BC">
        <w:rPr>
          <w:lang w:eastAsia="cs-CZ"/>
        </w:rPr>
        <w:t xml:space="preserve"> jsou navázány na aktivity spolku Odpady Olomouckého kraje, který bude </w:t>
      </w:r>
      <w:r>
        <w:rPr>
          <w:lang w:eastAsia="cs-CZ"/>
        </w:rPr>
        <w:t>činnosti</w:t>
      </w:r>
      <w:r w:rsidR="00D241BC">
        <w:rPr>
          <w:lang w:eastAsia="cs-CZ"/>
        </w:rPr>
        <w:t xml:space="preserve"> v oblasti energetického využívání SKO koordinovat ve prospěch </w:t>
      </w:r>
      <w:r w:rsidR="0047741E">
        <w:rPr>
          <w:lang w:eastAsia="cs-CZ"/>
        </w:rPr>
        <w:t>členů spolku. Zatím není jasné</w:t>
      </w:r>
      <w:r w:rsidR="00942CA8">
        <w:rPr>
          <w:lang w:eastAsia="cs-CZ"/>
        </w:rPr>
        <w:t>,</w:t>
      </w:r>
      <w:r w:rsidR="0047741E">
        <w:rPr>
          <w:lang w:eastAsia="cs-CZ"/>
        </w:rPr>
        <w:t xml:space="preserve"> jestli bude energetické využívání zajištěno kapacitou v </w:t>
      </w:r>
      <w:r w:rsidR="0093570A">
        <w:rPr>
          <w:lang w:eastAsia="cs-CZ"/>
        </w:rPr>
        <w:t>OK</w:t>
      </w:r>
      <w:r w:rsidR="0047741E">
        <w:rPr>
          <w:lang w:eastAsia="cs-CZ"/>
        </w:rPr>
        <w:t xml:space="preserve"> nebo bude nutno nalézt kapacity v okolních krajích nebo v krajním případě v</w:t>
      </w:r>
      <w:r w:rsidR="008E1309">
        <w:rPr>
          <w:lang w:eastAsia="cs-CZ"/>
        </w:rPr>
        <w:t> </w:t>
      </w:r>
      <w:r w:rsidR="0047741E">
        <w:rPr>
          <w:lang w:eastAsia="cs-CZ"/>
        </w:rPr>
        <w:t>zahraničí</w:t>
      </w:r>
      <w:r w:rsidR="008E1309">
        <w:rPr>
          <w:lang w:eastAsia="cs-CZ"/>
        </w:rPr>
        <w:t>.</w:t>
      </w:r>
    </w:p>
    <w:p w:rsidR="008E1309" w:rsidRDefault="008E1309" w:rsidP="00E65C89">
      <w:pPr>
        <w:rPr>
          <w:lang w:eastAsia="cs-CZ"/>
        </w:rPr>
      </w:pPr>
      <w:r>
        <w:rPr>
          <w:lang w:eastAsia="cs-CZ"/>
        </w:rPr>
        <w:t>Kapacity stávajícího odběratele SKO SAKO Brno nezaručují, vzhledem k produkci Jihomoravského kraje, že budou</w:t>
      </w:r>
      <w:r w:rsidR="001E16A7">
        <w:rPr>
          <w:lang w:eastAsia="cs-CZ"/>
        </w:rPr>
        <w:t xml:space="preserve"> po ukončení skládkování </w:t>
      </w:r>
      <w:r>
        <w:rPr>
          <w:lang w:eastAsia="cs-CZ"/>
        </w:rPr>
        <w:t xml:space="preserve"> dostatečné nejen pro produkci </w:t>
      </w:r>
      <w:r w:rsidR="0093570A">
        <w:rPr>
          <w:lang w:eastAsia="cs-CZ"/>
        </w:rPr>
        <w:t>OK</w:t>
      </w:r>
      <w:r w:rsidR="00AD3A32">
        <w:rPr>
          <w:lang w:eastAsia="cs-CZ"/>
        </w:rPr>
        <w:t>,</w:t>
      </w:r>
      <w:r>
        <w:rPr>
          <w:lang w:eastAsia="cs-CZ"/>
        </w:rPr>
        <w:t xml:space="preserve"> ale nemusí stačit ani pro </w:t>
      </w:r>
      <w:r w:rsidR="00357BBC">
        <w:rPr>
          <w:lang w:eastAsia="cs-CZ"/>
        </w:rPr>
        <w:t>produkci SMOl.</w:t>
      </w:r>
      <w:r>
        <w:rPr>
          <w:lang w:eastAsia="cs-CZ"/>
        </w:rPr>
        <w:t xml:space="preserve"> </w:t>
      </w:r>
    </w:p>
    <w:p w:rsidR="00E65C89" w:rsidRDefault="00AD3A32" w:rsidP="00E65C89">
      <w:pPr>
        <w:rPr>
          <w:lang w:eastAsia="cs-CZ"/>
        </w:rPr>
      </w:pPr>
      <w:r>
        <w:rPr>
          <w:lang w:eastAsia="cs-CZ"/>
        </w:rPr>
        <w:t>I přes výše uvedené skutečnosti bude při absenci alternatvních možností snaha o využívání ZEVO SAKO Brno do roku 2024.</w:t>
      </w:r>
    </w:p>
    <w:p w:rsidR="002861F2" w:rsidRDefault="00E65C89" w:rsidP="0010618F">
      <w:pPr>
        <w:pStyle w:val="Nadpis20"/>
      </w:pPr>
      <w:bookmarkStart w:id="91" w:name="_Toc461696075"/>
      <w:r>
        <w:t>Zařízení pro nakládání s KO</w:t>
      </w:r>
      <w:bookmarkEnd w:id="91"/>
    </w:p>
    <w:p w:rsidR="00A2341D" w:rsidRDefault="00357BBC" w:rsidP="00D241BC">
      <w:r>
        <w:t>Základní i</w:t>
      </w:r>
      <w:r w:rsidR="00D241BC">
        <w:t>nfrastruktura</w:t>
      </w:r>
      <w:r>
        <w:t xml:space="preserve"> pro nakládání s KO je v SMOl dobudována.</w:t>
      </w:r>
      <w:r w:rsidR="00847D81">
        <w:t xml:space="preserve"> Níže uvedené opatření a náměty mohou vést ke kvalitativnímu vylepšení</w:t>
      </w:r>
      <w:r w:rsidR="00A2341D">
        <w:t>.</w:t>
      </w:r>
    </w:p>
    <w:p w:rsidR="00942CA8" w:rsidRPr="009F5BD6" w:rsidRDefault="00942CA8" w:rsidP="00D241BC">
      <w:pPr>
        <w:rPr>
          <w:b/>
          <w:u w:val="single"/>
        </w:rPr>
      </w:pPr>
      <w:r w:rsidRPr="009F5BD6">
        <w:rPr>
          <w:b/>
          <w:u w:val="single"/>
        </w:rPr>
        <w:t>Dotříďovací linka</w:t>
      </w:r>
    </w:p>
    <w:p w:rsidR="00357BBC" w:rsidRDefault="00357BBC" w:rsidP="00D241BC">
      <w:r>
        <w:t xml:space="preserve">Zásadní modernizaci nebo výstavbu </w:t>
      </w:r>
      <w:r w:rsidR="00942CA8">
        <w:t>nového zařízení je plánováno pro dotříďovací linku, která je kapacitně a technologicky zastaralá.</w:t>
      </w:r>
    </w:p>
    <w:p w:rsidR="00942CA8" w:rsidRDefault="00942CA8" w:rsidP="00D241BC">
      <w:r>
        <w:t xml:space="preserve">V závislosti na zvyšujícím se množství vyseparovaných odpadů je plánovaná kapacita </w:t>
      </w:r>
      <w:r w:rsidR="00E06434">
        <w:t xml:space="preserve">nové </w:t>
      </w:r>
      <w:r>
        <w:t>dotříďovací linky</w:t>
      </w:r>
      <w:r w:rsidR="003E76BE">
        <w:t xml:space="preserve">. </w:t>
      </w:r>
      <w:r w:rsidR="00E06434">
        <w:t xml:space="preserve"> </w:t>
      </w:r>
      <w:r w:rsidR="003E76BE">
        <w:t>Obecným předpokladem je ,</w:t>
      </w:r>
      <w:r w:rsidR="00E06434">
        <w:t xml:space="preserve"> že kapacita </w:t>
      </w:r>
      <w:r w:rsidR="003E76BE">
        <w:t xml:space="preserve"> bude dost</w:t>
      </w:r>
      <w:r w:rsidR="00E06434">
        <w:t>a</w:t>
      </w:r>
      <w:r w:rsidR="003E76BE">
        <w:t>t</w:t>
      </w:r>
      <w:r w:rsidR="00E06434">
        <w:t>e</w:t>
      </w:r>
      <w:r w:rsidR="003E76BE">
        <w:t>čná nejen pro vlastní odpady SMOl, ale t</w:t>
      </w:r>
      <w:r w:rsidR="00E06434">
        <w:t>a</w:t>
      </w:r>
      <w:r w:rsidR="003E76BE">
        <w:t xml:space="preserve">ké pro obdobné odpady ze sféry živností a podnikatelů a také pro obce ze svozové </w:t>
      </w:r>
      <w:r w:rsidR="003E76BE" w:rsidRPr="0010618F">
        <w:t xml:space="preserve">oblasti </w:t>
      </w:r>
      <w:r w:rsidR="00AD3A32" w:rsidRPr="0010618F">
        <w:t>TS</w:t>
      </w:r>
      <w:r w:rsidR="00E06434">
        <w:t>MO v intencích analyzované produkce uvedené v analytické části.</w:t>
      </w:r>
      <w:r>
        <w:t xml:space="preserve"> </w:t>
      </w:r>
    </w:p>
    <w:p w:rsidR="00942CA8" w:rsidRDefault="00B43D0F" w:rsidP="00D241BC">
      <w:r>
        <w:t xml:space="preserve">Parametry a technologické vybavení dotříďovací linky </w:t>
      </w:r>
      <w:r w:rsidR="00680DFD">
        <w:t xml:space="preserve">budou </w:t>
      </w:r>
      <w:r w:rsidR="005F5646">
        <w:t>dopřesňovány na základě odborného posouzení především pracovníků TS</w:t>
      </w:r>
      <w:r w:rsidR="0010618F">
        <w:t>M</w:t>
      </w:r>
      <w:r w:rsidR="005F5646">
        <w:t>O</w:t>
      </w:r>
      <w:r w:rsidR="00942CA8">
        <w:t>.</w:t>
      </w:r>
    </w:p>
    <w:p w:rsidR="00942CA8" w:rsidRDefault="00942CA8" w:rsidP="00D241BC">
      <w:r>
        <w:t>Takto koncipovaná dotříďovací linka by mohla fungovat v rámci spolku odpady Olomouckého kraje pro širší oblast Olomoucka.</w:t>
      </w:r>
    </w:p>
    <w:p w:rsidR="009F5BD6" w:rsidRDefault="00E06434" w:rsidP="00D241BC">
      <w:pPr>
        <w:rPr>
          <w:b/>
          <w:u w:val="single"/>
        </w:rPr>
      </w:pPr>
      <w:r w:rsidRPr="00D340EA">
        <w:rPr>
          <w:b/>
          <w:u w:val="single"/>
        </w:rPr>
        <w:t>Odpadové centrum Chválkovice</w:t>
      </w:r>
      <w:r>
        <w:rPr>
          <w:b/>
          <w:u w:val="single"/>
        </w:rPr>
        <w:t xml:space="preserve"> </w:t>
      </w:r>
    </w:p>
    <w:p w:rsidR="009F5BD6" w:rsidRDefault="009F5BD6" w:rsidP="00D241BC">
      <w:r w:rsidRPr="009F5BD6">
        <w:t>V</w:t>
      </w:r>
      <w:r w:rsidR="00443962">
        <w:t> areálu TS</w:t>
      </w:r>
      <w:r w:rsidR="0010618F">
        <w:t>M</w:t>
      </w:r>
      <w:r w:rsidR="00443962">
        <w:t xml:space="preserve">O ve Chválkovicích </w:t>
      </w:r>
      <w:r w:rsidRPr="009F5BD6">
        <w:t xml:space="preserve"> byla vybudována</w:t>
      </w:r>
      <w:r>
        <w:t xml:space="preserve"> a zprovozněna moderní překládací stanice</w:t>
      </w:r>
      <w:r w:rsidR="00443962">
        <w:t xml:space="preserve"> s dostatečnou kapacitou a vybavením</w:t>
      </w:r>
      <w:r>
        <w:t xml:space="preserve">. Koncepce lisovacích kontejnerů umožňuje překládku a </w:t>
      </w:r>
      <w:r w:rsidRPr="009F5BD6">
        <w:t xml:space="preserve"> </w:t>
      </w:r>
      <w:r>
        <w:t>převoz na poměrně dlouhé vzdálenosti. Pokud by vyvstala potřeba odvozu SKO železnicí je tento systé</w:t>
      </w:r>
      <w:r w:rsidR="00443962">
        <w:t>m</w:t>
      </w:r>
      <w:r>
        <w:t xml:space="preserve"> možno modifikovat a standardizovat také pro potřeby železnice, neboť lisovací ISO kontejnery lze přeložit na železniční vagóny a odvést bez ohrožení ŽP na místo určení. Případné umístění překládkového místa na železnici bude koordinováno se spolkem odpady Olomouckého kraje</w:t>
      </w:r>
      <w:r w:rsidR="00443962">
        <w:t xml:space="preserve"> a jeho lokalizace bude závislá na konečném místě určení energetického využívání SKO.</w:t>
      </w:r>
    </w:p>
    <w:p w:rsidR="00E06434" w:rsidRDefault="00E06434" w:rsidP="00D241BC">
      <w:r>
        <w:t>Odpadové centrum Chválkovice bude dále dobudováno o možnosti příjmu některých komodit jako je nábytek, koberce  apod. v rámci legislativního nastavení RE-use filosofie.</w:t>
      </w:r>
    </w:p>
    <w:p w:rsidR="00D340EA" w:rsidRDefault="00D340EA" w:rsidP="00D241BC">
      <w:r>
        <w:t>V prostoru odpadového centra bude také vybudováno místo pro příjem gastroodpadů a prošlých potravin.</w:t>
      </w:r>
    </w:p>
    <w:p w:rsidR="00942CA8" w:rsidRPr="00942CA8" w:rsidRDefault="00942CA8" w:rsidP="00D241BC">
      <w:pPr>
        <w:rPr>
          <w:b/>
          <w:u w:val="single"/>
        </w:rPr>
      </w:pPr>
      <w:r w:rsidRPr="00942CA8">
        <w:rPr>
          <w:b/>
          <w:u w:val="single"/>
        </w:rPr>
        <w:t>Sběrné dvory</w:t>
      </w:r>
      <w:r w:rsidR="00E06434">
        <w:rPr>
          <w:b/>
          <w:u w:val="single"/>
        </w:rPr>
        <w:t>, shromažďovací místa</w:t>
      </w:r>
    </w:p>
    <w:p w:rsidR="002861F2" w:rsidRDefault="00357BBC" w:rsidP="00910E72">
      <w:r>
        <w:t xml:space="preserve"> </w:t>
      </w:r>
      <w:r w:rsidR="00D241BC">
        <w:t xml:space="preserve"> </w:t>
      </w:r>
      <w:r w:rsidR="006214EA">
        <w:t xml:space="preserve">Současná kapacity a dostupnost dvou sběrných dvorů SMOl je v zásadě dostatečná. </w:t>
      </w:r>
      <w:r w:rsidR="00504988">
        <w:t>Pro další intenzifikace separace celé řady komunálních odpadů a pro integrovanou  prevenci vzniku odpadů je vhodné zabez</w:t>
      </w:r>
      <w:r w:rsidR="00910E72">
        <w:t xml:space="preserve">pečit výstavbu dalších minimálně dvou </w:t>
      </w:r>
      <w:r w:rsidR="00910E72" w:rsidRPr="00910E72">
        <w:t>sběrných dvorů nebo</w:t>
      </w:r>
      <w:r w:rsidR="00910E72">
        <w:t xml:space="preserve"> shromažďovacích míst .</w:t>
      </w:r>
      <w:r w:rsidR="005F5646">
        <w:t xml:space="preserve"> Zahuštěním sítě sběrných dvorů bude umožněna lepší dostupnost pro občany </w:t>
      </w:r>
      <w:r w:rsidR="00766C31">
        <w:t>SMOl</w:t>
      </w:r>
      <w:r w:rsidR="005F5646">
        <w:t xml:space="preserve"> a tím i větší motivace ke třídění např. objemných odpadů.</w:t>
      </w:r>
    </w:p>
    <w:p w:rsidR="00910E72" w:rsidRDefault="00910E72" w:rsidP="00910E72">
      <w:r>
        <w:t xml:space="preserve">Pro tento účel byly vytipovány </w:t>
      </w:r>
      <w:r w:rsidR="00E06434">
        <w:t xml:space="preserve">v první </w:t>
      </w:r>
      <w:r w:rsidR="00E06434" w:rsidRPr="00E06434">
        <w:t>etapě  lokality</w:t>
      </w:r>
      <w:r w:rsidR="00E06434">
        <w:t xml:space="preserve"> ul. Andělská a dále potom intenzifikace odpadového centra v Chválkovicích.</w:t>
      </w:r>
    </w:p>
    <w:p w:rsidR="00910E72" w:rsidRDefault="00910E72" w:rsidP="00910E72">
      <w:r>
        <w:t>Kromě stávající funkce sběrných dvorů by měly nové shromažďovací místa</w:t>
      </w:r>
      <w:r w:rsidR="00495F48">
        <w:t xml:space="preserve"> </w:t>
      </w:r>
      <w:r>
        <w:t xml:space="preserve"> poskytno</w:t>
      </w:r>
      <w:r w:rsidR="00495F48">
        <w:t>u</w:t>
      </w:r>
      <w:r>
        <w:t>t prostor pro nové aktivity v oblasti předcházení vzniku odpadů uvedené v předmětné kapitole.</w:t>
      </w:r>
    </w:p>
    <w:p w:rsidR="00AC1DC9" w:rsidRDefault="00DD6E63" w:rsidP="0010618F">
      <w:pPr>
        <w:pStyle w:val="Nadpis20"/>
      </w:pPr>
      <w:bookmarkStart w:id="92" w:name="_Toc461696076"/>
      <w:r>
        <w:t>Nakl</w:t>
      </w:r>
      <w:r w:rsidR="00D241BC">
        <w:t>á</w:t>
      </w:r>
      <w:r>
        <w:t>dání s odpady pro zajištění rekultivací a terénních úprav</w:t>
      </w:r>
      <w:bookmarkEnd w:id="92"/>
    </w:p>
    <w:p w:rsidR="006214EA" w:rsidRDefault="006214EA" w:rsidP="006214EA">
      <w:pPr>
        <w:rPr>
          <w:lang w:eastAsia="cs-CZ"/>
        </w:rPr>
      </w:pPr>
      <w:r>
        <w:rPr>
          <w:lang w:eastAsia="cs-CZ"/>
        </w:rPr>
        <w:t>Z hlediska širšího pohledu na odpadové hospodářství a ochranu životního prostředí je nutno uvést ještě jeden aspekt, který se netýká komunálního odpadového hospodářství, ale má vliv na komplexní ochranu životního prostředí ve městě a okolí.</w:t>
      </w:r>
    </w:p>
    <w:p w:rsidR="006214EA" w:rsidRDefault="006214EA" w:rsidP="006214EA">
      <w:pPr>
        <w:rPr>
          <w:lang w:eastAsia="cs-CZ"/>
        </w:rPr>
      </w:pPr>
      <w:r>
        <w:rPr>
          <w:lang w:eastAsia="cs-CZ"/>
        </w:rPr>
        <w:t>Je to snaha určitých podnikatelských subjektů na využívání specifických druhů odpadů na rekultivace terénní úprav, které jsou v zásadě skrytým skládkováním se všemi negativními dopady do řady složek životního prostředí.</w:t>
      </w:r>
    </w:p>
    <w:p w:rsidR="004A3C69" w:rsidRDefault="006214EA" w:rsidP="006214EA">
      <w:pPr>
        <w:rPr>
          <w:lang w:eastAsia="cs-CZ"/>
        </w:rPr>
      </w:pPr>
      <w:r>
        <w:rPr>
          <w:lang w:eastAsia="cs-CZ"/>
        </w:rPr>
        <w:t>V POH O</w:t>
      </w:r>
      <w:r w:rsidR="004A3C69">
        <w:rPr>
          <w:lang w:eastAsia="cs-CZ"/>
        </w:rPr>
        <w:t>K je tato záležitost vymezena v závazné části v zásadách části II bod l)</w:t>
      </w:r>
    </w:p>
    <w:p w:rsidR="004A3C69" w:rsidRPr="00E06434" w:rsidRDefault="004A3C69" w:rsidP="004A3C69">
      <w:pPr>
        <w:spacing w:before="120" w:after="120"/>
      </w:pPr>
      <w:r w:rsidRPr="00E06434">
        <w:t>Nepodporovat ukládání recyklovatelných/upravených odpadů na povrch terénu s ohledem na komplexní charakteristiku lokality (terénní úpravy, které nejsou součástí jiné stavby; zavážení dobývacích prostorů).</w:t>
      </w:r>
    </w:p>
    <w:p w:rsidR="0010618F" w:rsidRDefault="004A3C69" w:rsidP="002B68AC">
      <w:r>
        <w:rPr>
          <w:lang w:eastAsia="cs-CZ"/>
        </w:rPr>
        <w:t xml:space="preserve">A dále potom ve  </w:t>
      </w:r>
      <w:r w:rsidR="006214EA">
        <w:rPr>
          <w:lang w:eastAsia="cs-CZ"/>
        </w:rPr>
        <w:t xml:space="preserve"> směrné části v kapitole 11 –Nakládání se stavebními odpady a konkrétně v opatření č.21, kde činnost 4 výslovně stanovuje „Zamezit používání neupravených stavebních odpadů na terénní úpravy.</w:t>
      </w:r>
    </w:p>
    <w:p w:rsidR="0010618F" w:rsidRDefault="0010618F" w:rsidP="0010618F">
      <w:pPr>
        <w:pStyle w:val="Nadpis20"/>
      </w:pPr>
      <w:bookmarkStart w:id="93" w:name="_Toc461696077"/>
      <w:r w:rsidRPr="0010618F">
        <w:t>Kritéria hodnocení změn podmínek, na jejichž základě byl POH zpracován</w:t>
      </w:r>
      <w:bookmarkEnd w:id="93"/>
    </w:p>
    <w:p w:rsidR="0010618F" w:rsidRDefault="0010618F" w:rsidP="0010618F">
      <w:pPr>
        <w:rPr>
          <w:b/>
        </w:rPr>
      </w:pPr>
    </w:p>
    <w:p w:rsidR="0010618F" w:rsidRPr="0010618F" w:rsidRDefault="0010618F" w:rsidP="0010618F">
      <w:pPr>
        <w:rPr>
          <w:b/>
        </w:rPr>
      </w:pPr>
      <w:r w:rsidRPr="0010618F">
        <w:rPr>
          <w:b/>
        </w:rPr>
        <w:t>Změny POH SM</w:t>
      </w:r>
      <w:r>
        <w:rPr>
          <w:b/>
        </w:rPr>
        <w:t>Ol</w:t>
      </w:r>
      <w:r w:rsidRPr="0010618F">
        <w:rPr>
          <w:b/>
        </w:rPr>
        <w:t xml:space="preserve">  a následné zaslání návrhu změněného POH SM</w:t>
      </w:r>
      <w:r>
        <w:rPr>
          <w:b/>
        </w:rPr>
        <w:t>Ol</w:t>
      </w:r>
      <w:r w:rsidRPr="0010618F">
        <w:rPr>
          <w:b/>
        </w:rPr>
        <w:t xml:space="preserve">  Krajskému úřadu </w:t>
      </w:r>
      <w:r w:rsidR="0093570A">
        <w:rPr>
          <w:b/>
        </w:rPr>
        <w:t>OK</w:t>
      </w:r>
      <w:r w:rsidRPr="0010618F">
        <w:rPr>
          <w:b/>
        </w:rPr>
        <w:t xml:space="preserve"> budou realizovány v následujících případech:</w:t>
      </w:r>
    </w:p>
    <w:p w:rsidR="0010618F" w:rsidRPr="0010618F" w:rsidRDefault="0010618F" w:rsidP="0010618F">
      <w:pPr>
        <w:numPr>
          <w:ilvl w:val="0"/>
          <w:numId w:val="38"/>
        </w:numPr>
        <w:spacing w:after="0"/>
        <w:ind w:left="426"/>
      </w:pPr>
      <w:r w:rsidRPr="0010618F">
        <w:t xml:space="preserve">Realizovat změnu </w:t>
      </w:r>
      <w:r w:rsidR="00766C31">
        <w:t>POH SMOl</w:t>
      </w:r>
      <w:r w:rsidRPr="0010618F">
        <w:t xml:space="preserve"> v případě změny plánu odpadového hospodářství kraje, pokud by změna POH </w:t>
      </w:r>
      <w:r>
        <w:t>OK</w:t>
      </w:r>
      <w:r w:rsidRPr="0010618F">
        <w:t xml:space="preserve"> měla zásadní vliv na POH SM</w:t>
      </w:r>
      <w:r>
        <w:t>Ol</w:t>
      </w:r>
      <w:r w:rsidRPr="0010618F">
        <w:t>.</w:t>
      </w:r>
    </w:p>
    <w:p w:rsidR="0010618F" w:rsidRPr="0010618F" w:rsidRDefault="0010618F" w:rsidP="0010618F">
      <w:pPr>
        <w:numPr>
          <w:ilvl w:val="0"/>
          <w:numId w:val="38"/>
        </w:numPr>
        <w:spacing w:after="0"/>
        <w:ind w:left="426"/>
      </w:pPr>
      <w:r w:rsidRPr="0010618F">
        <w:t xml:space="preserve">Realizovat změnu </w:t>
      </w:r>
      <w:r w:rsidR="00766C31">
        <w:t>POH SMOl</w:t>
      </w:r>
      <w:r w:rsidRPr="0010618F">
        <w:t xml:space="preserve"> v případě zásadní změny legislativy v odpadovém hospodářství, pokud by tato legislativní změna měla zásadní vliv na POH </w:t>
      </w:r>
      <w:r>
        <w:t>SMOl</w:t>
      </w:r>
      <w:r w:rsidRPr="0010618F">
        <w:t>.</w:t>
      </w:r>
    </w:p>
    <w:p w:rsidR="0010618F" w:rsidRPr="0010618F" w:rsidRDefault="0010618F" w:rsidP="0010618F">
      <w:pPr>
        <w:numPr>
          <w:ilvl w:val="0"/>
          <w:numId w:val="38"/>
        </w:numPr>
        <w:spacing w:after="0"/>
        <w:ind w:left="426"/>
      </w:pPr>
      <w:r w:rsidRPr="0010618F">
        <w:t xml:space="preserve">Realizovat změnu </w:t>
      </w:r>
      <w:r w:rsidR="00766C31">
        <w:t>POH SMOl</w:t>
      </w:r>
      <w:r w:rsidRPr="0010618F">
        <w:t xml:space="preserve"> v případě zásadní změny v provozování systému sběru a svozu KO </w:t>
      </w:r>
      <w:r w:rsidR="00766C31">
        <w:t>SMOl</w:t>
      </w:r>
      <w:r w:rsidRPr="0010618F">
        <w:t>, která by byla v rozporu se stávajícím POH SM</w:t>
      </w:r>
      <w:r>
        <w:t>Ol</w:t>
      </w:r>
      <w:r w:rsidRPr="0010618F">
        <w:t>.</w:t>
      </w:r>
    </w:p>
    <w:p w:rsidR="00AC1DC9" w:rsidRDefault="00AC1DC9" w:rsidP="00077200">
      <w:pPr>
        <w:pStyle w:val="Odstavecseseznamem"/>
      </w:pPr>
    </w:p>
    <w:p w:rsidR="00AC1DC9" w:rsidRDefault="00AC1DC9" w:rsidP="00077200">
      <w:pPr>
        <w:pStyle w:val="Odstavecseseznamem"/>
      </w:pPr>
    </w:p>
    <w:p w:rsidR="00AC1DC9" w:rsidRDefault="00AC1DC9" w:rsidP="00077200">
      <w:pPr>
        <w:pStyle w:val="Odstavecseseznamem"/>
      </w:pPr>
    </w:p>
    <w:p w:rsidR="00AC1DC9" w:rsidRDefault="00AC1DC9" w:rsidP="00077200">
      <w:pPr>
        <w:pStyle w:val="Odstavecseseznamem"/>
      </w:pPr>
    </w:p>
    <w:p w:rsidR="00AC1DC9" w:rsidRDefault="00AC1DC9" w:rsidP="00077200">
      <w:pPr>
        <w:pStyle w:val="Odstavecseseznamem"/>
      </w:pPr>
    </w:p>
    <w:p w:rsidR="00AC1DC9" w:rsidRPr="007517D5" w:rsidRDefault="00AC1DC9" w:rsidP="00077200">
      <w:pPr>
        <w:pStyle w:val="Odstavecseseznamem"/>
      </w:pPr>
    </w:p>
    <w:sectPr w:rsidR="00AC1DC9" w:rsidRPr="007517D5" w:rsidSect="0041376B">
      <w:headerReference w:type="default" r:id="rId27"/>
      <w:footerReference w:type="default" r:id="rId28"/>
      <w:pgSz w:w="11906" w:h="16838" w:code="9"/>
      <w:pgMar w:top="539" w:right="1418" w:bottom="1418" w:left="1418" w:header="284"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7B7" w:rsidRDefault="002057B7" w:rsidP="00077200">
      <w:r>
        <w:separator/>
      </w:r>
    </w:p>
    <w:p w:rsidR="002057B7" w:rsidRDefault="002057B7" w:rsidP="00077200"/>
  </w:endnote>
  <w:endnote w:type="continuationSeparator" w:id="0">
    <w:p w:rsidR="002057B7" w:rsidRDefault="002057B7" w:rsidP="00077200">
      <w:r>
        <w:continuationSeparator/>
      </w:r>
    </w:p>
    <w:p w:rsidR="002057B7" w:rsidRDefault="002057B7" w:rsidP="00077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ynamo RE C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76B" w:rsidRDefault="0041376B" w:rsidP="00077200">
    <w:pPr>
      <w:pStyle w:val="Zpat"/>
    </w:pPr>
  </w:p>
  <w:p w:rsidR="0041376B" w:rsidRDefault="0041376B" w:rsidP="00077200">
    <w:pPr>
      <w:pStyle w:val="Zpat"/>
    </w:pPr>
  </w:p>
  <w:p w:rsidR="0041376B" w:rsidRDefault="0041376B" w:rsidP="000772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38282"/>
      <w:docPartObj>
        <w:docPartGallery w:val="Page Numbers (Bottom of Page)"/>
        <w:docPartUnique/>
      </w:docPartObj>
    </w:sdtPr>
    <w:sdtContent>
      <w:p w:rsidR="0041376B" w:rsidRDefault="0041376B" w:rsidP="00077200">
        <w:pPr>
          <w:pStyle w:val="Zpat"/>
        </w:pPr>
        <w:r>
          <w:fldChar w:fldCharType="begin"/>
        </w:r>
        <w:r>
          <w:instrText>PAGE   \* MERGEFORMAT</w:instrText>
        </w:r>
        <w:r>
          <w:fldChar w:fldCharType="separate"/>
        </w:r>
        <w:r w:rsidR="009672A5">
          <w:rPr>
            <w:noProof/>
          </w:rPr>
          <w:t>13</w:t>
        </w:r>
        <w:r>
          <w:rPr>
            <w:noProof/>
          </w:rPr>
          <w:fldChar w:fldCharType="end"/>
        </w:r>
      </w:p>
    </w:sdtContent>
  </w:sdt>
  <w:p w:rsidR="0041376B" w:rsidRDefault="0041376B" w:rsidP="00077200">
    <w:pPr>
      <w:pStyle w:val="Zpat"/>
    </w:pPr>
  </w:p>
  <w:p w:rsidR="0041376B" w:rsidRDefault="0041376B" w:rsidP="000772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75570"/>
      <w:docPartObj>
        <w:docPartGallery w:val="Page Numbers (Bottom of Page)"/>
        <w:docPartUnique/>
      </w:docPartObj>
    </w:sdtPr>
    <w:sdtContent>
      <w:p w:rsidR="0041376B" w:rsidRDefault="0041376B">
        <w:pPr>
          <w:jc w:val="center"/>
        </w:pPr>
        <w:r>
          <w:fldChar w:fldCharType="begin"/>
        </w:r>
        <w:r>
          <w:instrText>PAGE   \* MERGEFORMAT</w:instrText>
        </w:r>
        <w:r>
          <w:fldChar w:fldCharType="separate"/>
        </w:r>
        <w:r w:rsidR="009672A5">
          <w:rPr>
            <w:noProof/>
          </w:rPr>
          <w:t>18</w:t>
        </w:r>
        <w:r>
          <w:rPr>
            <w:noProof/>
          </w:rPr>
          <w:fldChar w:fldCharType="end"/>
        </w:r>
      </w:p>
    </w:sdtContent>
  </w:sdt>
  <w:p w:rsidR="0041376B" w:rsidRDefault="0041376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408803"/>
      <w:docPartObj>
        <w:docPartGallery w:val="Page Numbers (Bottom of Page)"/>
        <w:docPartUnique/>
      </w:docPartObj>
    </w:sdtPr>
    <w:sdtContent>
      <w:p w:rsidR="0041376B" w:rsidRDefault="0041376B">
        <w:pPr>
          <w:jc w:val="center"/>
        </w:pPr>
        <w:r>
          <w:fldChar w:fldCharType="begin"/>
        </w:r>
        <w:r>
          <w:instrText>PAGE   \* MERGEFORMAT</w:instrText>
        </w:r>
        <w:r>
          <w:fldChar w:fldCharType="separate"/>
        </w:r>
        <w:r w:rsidR="009672A5">
          <w:rPr>
            <w:noProof/>
          </w:rPr>
          <w:t>1</w:t>
        </w:r>
        <w:r>
          <w:rPr>
            <w:noProof/>
          </w:rPr>
          <w:fldChar w:fldCharType="end"/>
        </w:r>
      </w:p>
    </w:sdtContent>
  </w:sdt>
  <w:p w:rsidR="0041376B" w:rsidRDefault="004137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7B7" w:rsidRDefault="002057B7" w:rsidP="00077200">
      <w:r>
        <w:separator/>
      </w:r>
    </w:p>
    <w:p w:rsidR="002057B7" w:rsidRDefault="002057B7" w:rsidP="00077200"/>
  </w:footnote>
  <w:footnote w:type="continuationSeparator" w:id="0">
    <w:p w:rsidR="002057B7" w:rsidRDefault="002057B7" w:rsidP="00077200">
      <w:r>
        <w:continuationSeparator/>
      </w:r>
    </w:p>
    <w:p w:rsidR="002057B7" w:rsidRDefault="002057B7" w:rsidP="000772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76B" w:rsidRPr="009C4511" w:rsidRDefault="0041376B" w:rsidP="003A54F3">
    <w:pPr>
      <w:pStyle w:val="Zhlav"/>
      <w:ind w:left="-284"/>
      <w:jc w:val="center"/>
      <w:rPr>
        <w:sz w:val="20"/>
        <w:u w:val="single"/>
      </w:rPr>
    </w:pPr>
    <w:r w:rsidRPr="009C4511">
      <w:rPr>
        <w:sz w:val="20"/>
        <w:u w:val="single"/>
      </w:rPr>
      <w:t xml:space="preserve">Plán odpadového hospodářství </w:t>
    </w:r>
    <w:r w:rsidRPr="00713555">
      <w:rPr>
        <w:sz w:val="20"/>
        <w:u w:val="single"/>
      </w:rPr>
      <w:t xml:space="preserve">Statutárního města </w:t>
    </w:r>
    <w:r>
      <w:rPr>
        <w:sz w:val="20"/>
        <w:u w:val="single"/>
      </w:rPr>
      <w:t>Olomouc</w:t>
    </w:r>
    <w:r>
      <w:rPr>
        <w:sz w:val="20"/>
        <w:u w:val="single"/>
      </w:rPr>
      <w:tab/>
    </w:r>
    <w:r>
      <w:rPr>
        <w:sz w:val="20"/>
        <w:u w:val="single"/>
      </w:rPr>
      <w:tab/>
      <w:t>Analytická část</w:t>
    </w:r>
  </w:p>
  <w:p w:rsidR="0041376B" w:rsidRDefault="0041376B" w:rsidP="000772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76B" w:rsidRDefault="0041376B" w:rsidP="0096189F">
    <w:pPr>
      <w:pStyle w:val="Zhlav"/>
    </w:pPr>
    <w:r w:rsidRPr="009C4511">
      <w:rPr>
        <w:sz w:val="20"/>
        <w:u w:val="single"/>
      </w:rPr>
      <w:t xml:space="preserve">Plán odpadového hospodářství </w:t>
    </w:r>
    <w:r w:rsidRPr="00713555">
      <w:rPr>
        <w:sz w:val="20"/>
        <w:u w:val="single"/>
      </w:rPr>
      <w:t xml:space="preserve">Statutárního města </w:t>
    </w:r>
    <w:r>
      <w:rPr>
        <w:sz w:val="20"/>
        <w:u w:val="single"/>
      </w:rPr>
      <w:t>Olomouc</w:t>
    </w:r>
    <w:r>
      <w:rPr>
        <w:sz w:val="20"/>
        <w:u w:val="single"/>
      </w:rPr>
      <w:tab/>
      <w:t>Závazná část</w:t>
    </w:r>
    <w:r>
      <w:rPr>
        <w:sz w:val="18"/>
        <w:szCs w:val="18"/>
      </w:rPr>
      <w:tab/>
      <w:t xml:space="preserve">    </w:t>
    </w:r>
  </w:p>
  <w:p w:rsidR="0041376B" w:rsidRDefault="004137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76B" w:rsidRPr="009C4511" w:rsidRDefault="0041376B" w:rsidP="00713555">
    <w:pPr>
      <w:pStyle w:val="Zhlav"/>
      <w:jc w:val="left"/>
      <w:rPr>
        <w:sz w:val="20"/>
        <w:u w:val="single"/>
      </w:rPr>
    </w:pPr>
    <w:r w:rsidRPr="009C4511">
      <w:rPr>
        <w:sz w:val="20"/>
        <w:u w:val="single"/>
      </w:rPr>
      <w:t xml:space="preserve">Plán odpadového hospodářství </w:t>
    </w:r>
    <w:r w:rsidRPr="00713555">
      <w:rPr>
        <w:sz w:val="20"/>
        <w:u w:val="single"/>
      </w:rPr>
      <w:t xml:space="preserve">Statutárního města </w:t>
    </w:r>
    <w:r>
      <w:rPr>
        <w:sz w:val="20"/>
        <w:u w:val="single"/>
      </w:rPr>
      <w:t xml:space="preserve">Olomouc </w:t>
    </w:r>
    <w:r>
      <w:rPr>
        <w:sz w:val="20"/>
        <w:u w:val="single"/>
      </w:rPr>
      <w:tab/>
      <w:t>Závazná  část</w:t>
    </w:r>
  </w:p>
  <w:p w:rsidR="0041376B" w:rsidRDefault="0041376B" w:rsidP="0007720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76B" w:rsidRPr="009C4511" w:rsidRDefault="0041376B" w:rsidP="00713555">
    <w:pPr>
      <w:pStyle w:val="Zhlav"/>
      <w:jc w:val="left"/>
      <w:rPr>
        <w:sz w:val="20"/>
        <w:u w:val="single"/>
      </w:rPr>
    </w:pPr>
    <w:r w:rsidRPr="009C4511">
      <w:rPr>
        <w:sz w:val="20"/>
        <w:u w:val="single"/>
      </w:rPr>
      <w:t xml:space="preserve">Plán odpadového hospodářství </w:t>
    </w:r>
    <w:r w:rsidRPr="00713555">
      <w:rPr>
        <w:sz w:val="20"/>
        <w:u w:val="single"/>
      </w:rPr>
      <w:t xml:space="preserve">Statutárního města </w:t>
    </w:r>
    <w:r>
      <w:rPr>
        <w:sz w:val="20"/>
        <w:u w:val="single"/>
      </w:rPr>
      <w:t xml:space="preserve">Olomouc </w:t>
    </w:r>
    <w:r>
      <w:rPr>
        <w:sz w:val="20"/>
        <w:u w:val="single"/>
      </w:rPr>
      <w:tab/>
      <w:t>Směrná  část</w:t>
    </w:r>
  </w:p>
  <w:p w:rsidR="0041376B" w:rsidRDefault="0041376B" w:rsidP="000772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04F3"/>
    <w:multiLevelType w:val="hybridMultilevel"/>
    <w:tmpl w:val="07603D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6826285"/>
    <w:multiLevelType w:val="hybridMultilevel"/>
    <w:tmpl w:val="C11CEB3C"/>
    <w:lvl w:ilvl="0" w:tplc="ADE8130E">
      <w:start w:val="201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6AA20E1"/>
    <w:multiLevelType w:val="hybridMultilevel"/>
    <w:tmpl w:val="75C211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6C95DB1"/>
    <w:multiLevelType w:val="hybridMultilevel"/>
    <w:tmpl w:val="3F843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E83BA1"/>
    <w:multiLevelType w:val="hybridMultilevel"/>
    <w:tmpl w:val="69184196"/>
    <w:lvl w:ilvl="0" w:tplc="90488472">
      <w:start w:val="1"/>
      <w:numFmt w:val="decimal"/>
      <w:pStyle w:val="nzevtabulky"/>
      <w:lvlText w:val="Tabulka č.%1:"/>
      <w:lvlJc w:val="left"/>
      <w:pPr>
        <w:tabs>
          <w:tab w:val="num" w:pos="2160"/>
        </w:tabs>
        <w:ind w:left="907" w:hanging="907"/>
      </w:pPr>
      <w:rPr>
        <w:rFonts w:ascii="Times New Roman" w:hAnsi="Times New Roman" w:cs="Times New Roman"/>
        <w:b/>
        <w:bCs w:val="0"/>
        <w:i/>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50001">
      <w:start w:val="1"/>
      <w:numFmt w:val="bullet"/>
      <w:lvlText w:val=""/>
      <w:lvlJc w:val="left"/>
      <w:pPr>
        <w:tabs>
          <w:tab w:val="num" w:pos="1440"/>
        </w:tabs>
        <w:ind w:left="1440" w:hanging="360"/>
      </w:pPr>
      <w:rPr>
        <w:rFonts w:ascii="Symbol" w:hAnsi="Symbol" w:hint="default"/>
      </w:rPr>
    </w:lvl>
    <w:lvl w:ilvl="2" w:tplc="59163298">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D575806"/>
    <w:multiLevelType w:val="hybridMultilevel"/>
    <w:tmpl w:val="2AECEE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EB82C00"/>
    <w:multiLevelType w:val="hybridMultilevel"/>
    <w:tmpl w:val="604E1C1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D512829"/>
    <w:multiLevelType w:val="hybridMultilevel"/>
    <w:tmpl w:val="E5B4B37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F773743"/>
    <w:multiLevelType w:val="hybridMultilevel"/>
    <w:tmpl w:val="ACEC903E"/>
    <w:lvl w:ilvl="0" w:tplc="AD540E60">
      <w:start w:val="3"/>
      <w:numFmt w:val="bullet"/>
      <w:lvlText w:val="-"/>
      <w:lvlJc w:val="left"/>
      <w:pPr>
        <w:ind w:left="360" w:hanging="360"/>
      </w:pPr>
      <w:rPr>
        <w:rFonts w:ascii="Times New Roman" w:eastAsiaTheme="minorHAnsi"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310419EB"/>
    <w:multiLevelType w:val="multilevel"/>
    <w:tmpl w:val="E8D49D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19679F2"/>
    <w:multiLevelType w:val="hybridMultilevel"/>
    <w:tmpl w:val="292A97A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19729F8"/>
    <w:multiLevelType w:val="multilevel"/>
    <w:tmpl w:val="316C8B4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20D5158"/>
    <w:multiLevelType w:val="hybridMultilevel"/>
    <w:tmpl w:val="DC9AAD5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560247"/>
    <w:multiLevelType w:val="hybridMultilevel"/>
    <w:tmpl w:val="2682BD3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3CCA4813"/>
    <w:multiLevelType w:val="hybridMultilevel"/>
    <w:tmpl w:val="71CE7B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3E1573FD"/>
    <w:multiLevelType w:val="hybridMultilevel"/>
    <w:tmpl w:val="23000C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3EDB229D"/>
    <w:multiLevelType w:val="hybridMultilevel"/>
    <w:tmpl w:val="CE984A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863525F"/>
    <w:multiLevelType w:val="hybridMultilevel"/>
    <w:tmpl w:val="9290371E"/>
    <w:lvl w:ilvl="0" w:tplc="ADE8130E">
      <w:start w:val="2016"/>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4B4C5444"/>
    <w:multiLevelType w:val="hybridMultilevel"/>
    <w:tmpl w:val="292A97A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4854590"/>
    <w:multiLevelType w:val="hybridMultilevel"/>
    <w:tmpl w:val="D36EA29C"/>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63E5272"/>
    <w:multiLevelType w:val="hybridMultilevel"/>
    <w:tmpl w:val="316C8B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CA023ED"/>
    <w:multiLevelType w:val="hybridMultilevel"/>
    <w:tmpl w:val="A2506F92"/>
    <w:lvl w:ilvl="0" w:tplc="3A10C2C2">
      <w:start w:val="1"/>
      <w:numFmt w:val="decimal"/>
      <w:pStyle w:val="Nzevgrafu"/>
      <w:lvlText w:val="Graf č.%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2">
    <w:nsid w:val="5F7D7684"/>
    <w:multiLevelType w:val="hybridMultilevel"/>
    <w:tmpl w:val="0060C478"/>
    <w:lvl w:ilvl="0" w:tplc="6106BCB0">
      <w:start w:val="2"/>
      <w:numFmt w:val="bullet"/>
      <w:lvlText w:val="-"/>
      <w:lvlJc w:val="left"/>
      <w:pPr>
        <w:ind w:left="1572" w:hanging="360"/>
      </w:pPr>
      <w:rPr>
        <w:rFonts w:ascii="Times New Roman" w:eastAsiaTheme="minorHAnsi" w:hAnsi="Times New Roman" w:cs="Times New Roman"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3">
    <w:nsid w:val="61390AE4"/>
    <w:multiLevelType w:val="hybridMultilevel"/>
    <w:tmpl w:val="E13C57FC"/>
    <w:lvl w:ilvl="0" w:tplc="ADE8130E">
      <w:start w:val="2016"/>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6A51757A"/>
    <w:multiLevelType w:val="hybridMultilevel"/>
    <w:tmpl w:val="54ACA0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D9673FF"/>
    <w:multiLevelType w:val="hybridMultilevel"/>
    <w:tmpl w:val="292A97A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FEB57C5"/>
    <w:multiLevelType w:val="multilevel"/>
    <w:tmpl w:val="3EAA497C"/>
    <w:lvl w:ilvl="0">
      <w:start w:val="1"/>
      <w:numFmt w:val="decimal"/>
      <w:pStyle w:val="nadpis1"/>
      <w:lvlText w:val="%1."/>
      <w:lvlJc w:val="left"/>
      <w:pPr>
        <w:ind w:left="360" w:hanging="360"/>
      </w:pPr>
      <w:rPr>
        <w:rFonts w:hint="default"/>
      </w:rPr>
    </w:lvl>
    <w:lvl w:ilvl="1">
      <w:start w:val="1"/>
      <w:numFmt w:val="decimal"/>
      <w:pStyle w:val="nadpis2"/>
      <w:isLgl/>
      <w:lvlText w:val="%1.%2"/>
      <w:lvlJc w:val="left"/>
      <w:pPr>
        <w:ind w:left="510" w:hanging="510"/>
      </w:pPr>
      <w:rPr>
        <w:rFonts w:hint="default"/>
        <w:i w:val="0"/>
        <w:sz w:val="28"/>
      </w:rPr>
    </w:lvl>
    <w:lvl w:ilvl="2">
      <w:start w:val="1"/>
      <w:numFmt w:val="decimal"/>
      <w:pStyle w:val="nadpis3"/>
      <w:isLgl/>
      <w:lvlText w:val="%1.%2.%3"/>
      <w:lvlJc w:val="left"/>
      <w:pPr>
        <w:ind w:left="720" w:hanging="720"/>
      </w:pPr>
      <w:rPr>
        <w:rFonts w:hint="default"/>
      </w:rPr>
    </w:lvl>
    <w:lvl w:ilvl="3">
      <w:start w:val="1"/>
      <w:numFmt w:val="decimal"/>
      <w:pStyle w:val="nadpis4"/>
      <w:isLgl/>
      <w:lvlText w:val="%1.%2.%3.%4"/>
      <w:lvlJc w:val="left"/>
      <w:pPr>
        <w:ind w:left="6041"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875664C"/>
    <w:multiLevelType w:val="hybridMultilevel"/>
    <w:tmpl w:val="A2E6F5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26"/>
  </w:num>
  <w:num w:numId="3">
    <w:abstractNumId w:val="14"/>
  </w:num>
  <w:num w:numId="4">
    <w:abstractNumId w:val="15"/>
  </w:num>
  <w:num w:numId="5">
    <w:abstractNumId w:val="0"/>
  </w:num>
  <w:num w:numId="6">
    <w:abstractNumId w:val="4"/>
  </w:num>
  <w:num w:numId="7">
    <w:abstractNumId w:val="21"/>
  </w:num>
  <w:num w:numId="8">
    <w:abstractNumId w:val="19"/>
  </w:num>
  <w:num w:numId="9">
    <w:abstractNumId w:val="22"/>
  </w:num>
  <w:num w:numId="10">
    <w:abstractNumId w:val="3"/>
  </w:num>
  <w:num w:numId="11">
    <w:abstractNumId w:val="1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6"/>
  </w:num>
  <w:num w:numId="15">
    <w:abstractNumId w:val="26"/>
  </w:num>
  <w:num w:numId="16">
    <w:abstractNumId w:val="26"/>
  </w:num>
  <w:num w:numId="17">
    <w:abstractNumId w:val="2"/>
  </w:num>
  <w:num w:numId="18">
    <w:abstractNumId w:val="13"/>
  </w:num>
  <w:num w:numId="19">
    <w:abstractNumId w:val="1"/>
  </w:num>
  <w:num w:numId="20">
    <w:abstractNumId w:val="20"/>
  </w:num>
  <w:num w:numId="21">
    <w:abstractNumId w:val="11"/>
  </w:num>
  <w:num w:numId="22">
    <w:abstractNumId w:val="27"/>
  </w:num>
  <w:num w:numId="23">
    <w:abstractNumId w:val="24"/>
  </w:num>
  <w:num w:numId="24">
    <w:abstractNumId w:val="10"/>
  </w:num>
  <w:num w:numId="25">
    <w:abstractNumId w:val="12"/>
  </w:num>
  <w:num w:numId="26">
    <w:abstractNumId w:val="6"/>
  </w:num>
  <w:num w:numId="27">
    <w:abstractNumId w:val="7"/>
  </w:num>
  <w:num w:numId="28">
    <w:abstractNumId w:val="23"/>
  </w:num>
  <w:num w:numId="29">
    <w:abstractNumId w:val="17"/>
  </w:num>
  <w:num w:numId="30">
    <w:abstractNumId w:val="21"/>
    <w:lvlOverride w:ilvl="0">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 w:numId="36">
    <w:abstractNumId w:val="25"/>
  </w:num>
  <w:num w:numId="37">
    <w:abstractNumId w:val="21"/>
    <w:lvlOverride w:ilvl="0">
      <w:startOverride w:val="1"/>
    </w:lvlOverride>
  </w:num>
  <w:num w:numId="38">
    <w:abstractNumId w:val="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13F"/>
    <w:rsid w:val="00001342"/>
    <w:rsid w:val="00001674"/>
    <w:rsid w:val="0000168B"/>
    <w:rsid w:val="000030F6"/>
    <w:rsid w:val="00003161"/>
    <w:rsid w:val="000045BF"/>
    <w:rsid w:val="000053F7"/>
    <w:rsid w:val="00010A79"/>
    <w:rsid w:val="00011088"/>
    <w:rsid w:val="0001473C"/>
    <w:rsid w:val="00017E6E"/>
    <w:rsid w:val="00020C99"/>
    <w:rsid w:val="00022BE3"/>
    <w:rsid w:val="00022CF0"/>
    <w:rsid w:val="0002450C"/>
    <w:rsid w:val="00025D2B"/>
    <w:rsid w:val="00026871"/>
    <w:rsid w:val="00030962"/>
    <w:rsid w:val="00035EC4"/>
    <w:rsid w:val="00036E3F"/>
    <w:rsid w:val="00036E83"/>
    <w:rsid w:val="000406E0"/>
    <w:rsid w:val="00040D4D"/>
    <w:rsid w:val="00041687"/>
    <w:rsid w:val="00041C7C"/>
    <w:rsid w:val="00043342"/>
    <w:rsid w:val="000473B7"/>
    <w:rsid w:val="00047617"/>
    <w:rsid w:val="00052238"/>
    <w:rsid w:val="00053F36"/>
    <w:rsid w:val="000546D4"/>
    <w:rsid w:val="00054ED8"/>
    <w:rsid w:val="000577C2"/>
    <w:rsid w:val="000603FC"/>
    <w:rsid w:val="00064472"/>
    <w:rsid w:val="00066088"/>
    <w:rsid w:val="000702B2"/>
    <w:rsid w:val="00070AC0"/>
    <w:rsid w:val="000716E6"/>
    <w:rsid w:val="000740D3"/>
    <w:rsid w:val="00074E35"/>
    <w:rsid w:val="00075E78"/>
    <w:rsid w:val="00077200"/>
    <w:rsid w:val="00081328"/>
    <w:rsid w:val="000817DD"/>
    <w:rsid w:val="00082F8F"/>
    <w:rsid w:val="00083262"/>
    <w:rsid w:val="00084C04"/>
    <w:rsid w:val="00086A67"/>
    <w:rsid w:val="00091715"/>
    <w:rsid w:val="000A0FC2"/>
    <w:rsid w:val="000A527A"/>
    <w:rsid w:val="000A58B7"/>
    <w:rsid w:val="000A6BD0"/>
    <w:rsid w:val="000B4D84"/>
    <w:rsid w:val="000B6597"/>
    <w:rsid w:val="000C2D02"/>
    <w:rsid w:val="000C3425"/>
    <w:rsid w:val="000C40EC"/>
    <w:rsid w:val="000C795F"/>
    <w:rsid w:val="000D1F2F"/>
    <w:rsid w:val="000D37D4"/>
    <w:rsid w:val="000D602C"/>
    <w:rsid w:val="000D60F1"/>
    <w:rsid w:val="000E4781"/>
    <w:rsid w:val="000E49A6"/>
    <w:rsid w:val="000F3E59"/>
    <w:rsid w:val="000F403E"/>
    <w:rsid w:val="0010401F"/>
    <w:rsid w:val="0010618F"/>
    <w:rsid w:val="001068A7"/>
    <w:rsid w:val="00114757"/>
    <w:rsid w:val="00114C3B"/>
    <w:rsid w:val="001166B1"/>
    <w:rsid w:val="00117DC8"/>
    <w:rsid w:val="00126139"/>
    <w:rsid w:val="001275C8"/>
    <w:rsid w:val="00130604"/>
    <w:rsid w:val="0013177F"/>
    <w:rsid w:val="00132563"/>
    <w:rsid w:val="00133122"/>
    <w:rsid w:val="00133835"/>
    <w:rsid w:val="001351DF"/>
    <w:rsid w:val="00146DD6"/>
    <w:rsid w:val="001523B0"/>
    <w:rsid w:val="001532FF"/>
    <w:rsid w:val="0015620A"/>
    <w:rsid w:val="0015624D"/>
    <w:rsid w:val="001600B0"/>
    <w:rsid w:val="0016266D"/>
    <w:rsid w:val="001663F0"/>
    <w:rsid w:val="00170DD2"/>
    <w:rsid w:val="00171F75"/>
    <w:rsid w:val="00172FFE"/>
    <w:rsid w:val="00173DA9"/>
    <w:rsid w:val="001745AA"/>
    <w:rsid w:val="001751EC"/>
    <w:rsid w:val="00177471"/>
    <w:rsid w:val="001823E7"/>
    <w:rsid w:val="001858DE"/>
    <w:rsid w:val="00187F1B"/>
    <w:rsid w:val="001905A5"/>
    <w:rsid w:val="00193805"/>
    <w:rsid w:val="00193FEC"/>
    <w:rsid w:val="00196BE2"/>
    <w:rsid w:val="001A2395"/>
    <w:rsid w:val="001A2971"/>
    <w:rsid w:val="001A54BB"/>
    <w:rsid w:val="001A76B9"/>
    <w:rsid w:val="001B19CD"/>
    <w:rsid w:val="001B47A0"/>
    <w:rsid w:val="001C1897"/>
    <w:rsid w:val="001C5C79"/>
    <w:rsid w:val="001C7E1D"/>
    <w:rsid w:val="001D0C44"/>
    <w:rsid w:val="001D1C59"/>
    <w:rsid w:val="001D6FA3"/>
    <w:rsid w:val="001E16A7"/>
    <w:rsid w:val="001E16B5"/>
    <w:rsid w:val="001E430F"/>
    <w:rsid w:val="001E5D28"/>
    <w:rsid w:val="001F28CD"/>
    <w:rsid w:val="001F31C5"/>
    <w:rsid w:val="001F45E7"/>
    <w:rsid w:val="001F687B"/>
    <w:rsid w:val="001F75F1"/>
    <w:rsid w:val="0020000E"/>
    <w:rsid w:val="002001D7"/>
    <w:rsid w:val="00200F64"/>
    <w:rsid w:val="00202D5E"/>
    <w:rsid w:val="002057B7"/>
    <w:rsid w:val="00206037"/>
    <w:rsid w:val="0021233B"/>
    <w:rsid w:val="0021577E"/>
    <w:rsid w:val="00220EEB"/>
    <w:rsid w:val="002248AE"/>
    <w:rsid w:val="00226344"/>
    <w:rsid w:val="00227A28"/>
    <w:rsid w:val="00231C7C"/>
    <w:rsid w:val="00234300"/>
    <w:rsid w:val="002344B7"/>
    <w:rsid w:val="00235508"/>
    <w:rsid w:val="00235FB5"/>
    <w:rsid w:val="00236061"/>
    <w:rsid w:val="00237509"/>
    <w:rsid w:val="0024293E"/>
    <w:rsid w:val="00252EB9"/>
    <w:rsid w:val="00255280"/>
    <w:rsid w:val="002558C6"/>
    <w:rsid w:val="00255F74"/>
    <w:rsid w:val="00262483"/>
    <w:rsid w:val="00264991"/>
    <w:rsid w:val="00265E1E"/>
    <w:rsid w:val="00265F74"/>
    <w:rsid w:val="00275520"/>
    <w:rsid w:val="0028209C"/>
    <w:rsid w:val="00285642"/>
    <w:rsid w:val="002861F2"/>
    <w:rsid w:val="00286AEC"/>
    <w:rsid w:val="00292E50"/>
    <w:rsid w:val="00292FD3"/>
    <w:rsid w:val="00293F2B"/>
    <w:rsid w:val="0029592B"/>
    <w:rsid w:val="002967E9"/>
    <w:rsid w:val="00296BBC"/>
    <w:rsid w:val="00297ECE"/>
    <w:rsid w:val="002A31A3"/>
    <w:rsid w:val="002A5C14"/>
    <w:rsid w:val="002B083E"/>
    <w:rsid w:val="002B099B"/>
    <w:rsid w:val="002B13AE"/>
    <w:rsid w:val="002B35DF"/>
    <w:rsid w:val="002B3D3C"/>
    <w:rsid w:val="002B3F26"/>
    <w:rsid w:val="002B55BB"/>
    <w:rsid w:val="002B68AC"/>
    <w:rsid w:val="002B6A50"/>
    <w:rsid w:val="002B767E"/>
    <w:rsid w:val="002C1DEF"/>
    <w:rsid w:val="002C43CA"/>
    <w:rsid w:val="002C7B88"/>
    <w:rsid w:val="002D2863"/>
    <w:rsid w:val="002D2A20"/>
    <w:rsid w:val="002D3CA1"/>
    <w:rsid w:val="002D7201"/>
    <w:rsid w:val="002E236C"/>
    <w:rsid w:val="002E3023"/>
    <w:rsid w:val="002E3194"/>
    <w:rsid w:val="002E489E"/>
    <w:rsid w:val="002E64E4"/>
    <w:rsid w:val="002F302F"/>
    <w:rsid w:val="002F3E3C"/>
    <w:rsid w:val="002F4DD6"/>
    <w:rsid w:val="002F5D34"/>
    <w:rsid w:val="00301106"/>
    <w:rsid w:val="00304CD6"/>
    <w:rsid w:val="00305E1D"/>
    <w:rsid w:val="00312F1F"/>
    <w:rsid w:val="003146AA"/>
    <w:rsid w:val="003148FE"/>
    <w:rsid w:val="00317D5F"/>
    <w:rsid w:val="003208D8"/>
    <w:rsid w:val="00327601"/>
    <w:rsid w:val="00327808"/>
    <w:rsid w:val="003323B5"/>
    <w:rsid w:val="00332E55"/>
    <w:rsid w:val="00343A41"/>
    <w:rsid w:val="00344D89"/>
    <w:rsid w:val="00344E80"/>
    <w:rsid w:val="00347A4E"/>
    <w:rsid w:val="00350860"/>
    <w:rsid w:val="00350D35"/>
    <w:rsid w:val="003537CE"/>
    <w:rsid w:val="003540A8"/>
    <w:rsid w:val="003550CA"/>
    <w:rsid w:val="003563BC"/>
    <w:rsid w:val="00356F31"/>
    <w:rsid w:val="00357921"/>
    <w:rsid w:val="00357BBC"/>
    <w:rsid w:val="00357D58"/>
    <w:rsid w:val="003632EE"/>
    <w:rsid w:val="003655B8"/>
    <w:rsid w:val="00371CCC"/>
    <w:rsid w:val="00373EB2"/>
    <w:rsid w:val="0037405A"/>
    <w:rsid w:val="00377165"/>
    <w:rsid w:val="0037779F"/>
    <w:rsid w:val="00377AF2"/>
    <w:rsid w:val="0038350E"/>
    <w:rsid w:val="00395447"/>
    <w:rsid w:val="00395B7A"/>
    <w:rsid w:val="00396D16"/>
    <w:rsid w:val="003A27A2"/>
    <w:rsid w:val="003A54F3"/>
    <w:rsid w:val="003A5C6A"/>
    <w:rsid w:val="003A6C29"/>
    <w:rsid w:val="003B0760"/>
    <w:rsid w:val="003B4D22"/>
    <w:rsid w:val="003C2960"/>
    <w:rsid w:val="003C69BB"/>
    <w:rsid w:val="003D08CC"/>
    <w:rsid w:val="003D1430"/>
    <w:rsid w:val="003D37C6"/>
    <w:rsid w:val="003D4B5A"/>
    <w:rsid w:val="003D50FB"/>
    <w:rsid w:val="003D5F8E"/>
    <w:rsid w:val="003D7402"/>
    <w:rsid w:val="003D7646"/>
    <w:rsid w:val="003E5AEC"/>
    <w:rsid w:val="003E5FDE"/>
    <w:rsid w:val="003E6BE5"/>
    <w:rsid w:val="003E76BE"/>
    <w:rsid w:val="003F2AFF"/>
    <w:rsid w:val="003F4284"/>
    <w:rsid w:val="003F4A5F"/>
    <w:rsid w:val="003F5C03"/>
    <w:rsid w:val="004001FF"/>
    <w:rsid w:val="00401100"/>
    <w:rsid w:val="004016C3"/>
    <w:rsid w:val="00402D02"/>
    <w:rsid w:val="0040490F"/>
    <w:rsid w:val="00407FFC"/>
    <w:rsid w:val="00411161"/>
    <w:rsid w:val="0041376B"/>
    <w:rsid w:val="00413DE1"/>
    <w:rsid w:val="00415BA1"/>
    <w:rsid w:val="00415BF3"/>
    <w:rsid w:val="004204AA"/>
    <w:rsid w:val="00422BCB"/>
    <w:rsid w:val="00424EA7"/>
    <w:rsid w:val="004250BB"/>
    <w:rsid w:val="0042798B"/>
    <w:rsid w:val="004326B3"/>
    <w:rsid w:val="004376A1"/>
    <w:rsid w:val="004406F0"/>
    <w:rsid w:val="004407A7"/>
    <w:rsid w:val="00443962"/>
    <w:rsid w:val="00444D19"/>
    <w:rsid w:val="004451A3"/>
    <w:rsid w:val="004475F2"/>
    <w:rsid w:val="004500C1"/>
    <w:rsid w:val="00453EAF"/>
    <w:rsid w:val="00455A45"/>
    <w:rsid w:val="00460813"/>
    <w:rsid w:val="00461141"/>
    <w:rsid w:val="00461AD1"/>
    <w:rsid w:val="00466261"/>
    <w:rsid w:val="004672DF"/>
    <w:rsid w:val="0047273C"/>
    <w:rsid w:val="00473730"/>
    <w:rsid w:val="0047741E"/>
    <w:rsid w:val="00483ADC"/>
    <w:rsid w:val="00483CCA"/>
    <w:rsid w:val="00484517"/>
    <w:rsid w:val="00486CB0"/>
    <w:rsid w:val="004909EF"/>
    <w:rsid w:val="004913AF"/>
    <w:rsid w:val="00495F48"/>
    <w:rsid w:val="00495F68"/>
    <w:rsid w:val="00497CF5"/>
    <w:rsid w:val="004A2121"/>
    <w:rsid w:val="004A3C69"/>
    <w:rsid w:val="004A64B1"/>
    <w:rsid w:val="004B1B36"/>
    <w:rsid w:val="004B2302"/>
    <w:rsid w:val="004B3764"/>
    <w:rsid w:val="004C302C"/>
    <w:rsid w:val="004C4BE2"/>
    <w:rsid w:val="004C5C3B"/>
    <w:rsid w:val="004C693B"/>
    <w:rsid w:val="004C6AE8"/>
    <w:rsid w:val="004C72EB"/>
    <w:rsid w:val="004D015B"/>
    <w:rsid w:val="004D1954"/>
    <w:rsid w:val="004D3C8C"/>
    <w:rsid w:val="004D4E9F"/>
    <w:rsid w:val="004D6D40"/>
    <w:rsid w:val="004E3ACA"/>
    <w:rsid w:val="004E6AD5"/>
    <w:rsid w:val="004F0047"/>
    <w:rsid w:val="004F0996"/>
    <w:rsid w:val="004F0D06"/>
    <w:rsid w:val="004F22AC"/>
    <w:rsid w:val="004F28D7"/>
    <w:rsid w:val="004F589D"/>
    <w:rsid w:val="00504988"/>
    <w:rsid w:val="00505887"/>
    <w:rsid w:val="00505B31"/>
    <w:rsid w:val="00505D33"/>
    <w:rsid w:val="00507D8B"/>
    <w:rsid w:val="005102C3"/>
    <w:rsid w:val="0051136E"/>
    <w:rsid w:val="00512A6F"/>
    <w:rsid w:val="00514B6C"/>
    <w:rsid w:val="0051619C"/>
    <w:rsid w:val="005163E0"/>
    <w:rsid w:val="005202A8"/>
    <w:rsid w:val="0052055F"/>
    <w:rsid w:val="00521A6A"/>
    <w:rsid w:val="00523880"/>
    <w:rsid w:val="00525D62"/>
    <w:rsid w:val="00526246"/>
    <w:rsid w:val="00531C7F"/>
    <w:rsid w:val="0053547A"/>
    <w:rsid w:val="005364C2"/>
    <w:rsid w:val="00541585"/>
    <w:rsid w:val="00541789"/>
    <w:rsid w:val="00541E54"/>
    <w:rsid w:val="0054214F"/>
    <w:rsid w:val="00542ACE"/>
    <w:rsid w:val="00546631"/>
    <w:rsid w:val="0055106D"/>
    <w:rsid w:val="00551237"/>
    <w:rsid w:val="00552A9C"/>
    <w:rsid w:val="00552CAB"/>
    <w:rsid w:val="005602D4"/>
    <w:rsid w:val="00560B34"/>
    <w:rsid w:val="00564953"/>
    <w:rsid w:val="0056694E"/>
    <w:rsid w:val="00566994"/>
    <w:rsid w:val="0057020B"/>
    <w:rsid w:val="00577773"/>
    <w:rsid w:val="00584409"/>
    <w:rsid w:val="00585088"/>
    <w:rsid w:val="00590E7A"/>
    <w:rsid w:val="005912EA"/>
    <w:rsid w:val="00594868"/>
    <w:rsid w:val="00595D52"/>
    <w:rsid w:val="00597375"/>
    <w:rsid w:val="005B1CC3"/>
    <w:rsid w:val="005B4481"/>
    <w:rsid w:val="005B65B1"/>
    <w:rsid w:val="005B6BEA"/>
    <w:rsid w:val="005B70CA"/>
    <w:rsid w:val="005B7185"/>
    <w:rsid w:val="005C21A5"/>
    <w:rsid w:val="005C5352"/>
    <w:rsid w:val="005C63EB"/>
    <w:rsid w:val="005C74DD"/>
    <w:rsid w:val="005D2A2E"/>
    <w:rsid w:val="005D30DD"/>
    <w:rsid w:val="005D48AE"/>
    <w:rsid w:val="005D6FDB"/>
    <w:rsid w:val="005D6FE0"/>
    <w:rsid w:val="005E1095"/>
    <w:rsid w:val="005E4D88"/>
    <w:rsid w:val="005E4E07"/>
    <w:rsid w:val="005E540F"/>
    <w:rsid w:val="005E5F5B"/>
    <w:rsid w:val="005E6EAF"/>
    <w:rsid w:val="005F1A7C"/>
    <w:rsid w:val="005F2F1F"/>
    <w:rsid w:val="005F47E6"/>
    <w:rsid w:val="005F4C2C"/>
    <w:rsid w:val="005F543B"/>
    <w:rsid w:val="005F5646"/>
    <w:rsid w:val="005F6435"/>
    <w:rsid w:val="006000AB"/>
    <w:rsid w:val="0060208A"/>
    <w:rsid w:val="00603ED0"/>
    <w:rsid w:val="006053E7"/>
    <w:rsid w:val="00606F72"/>
    <w:rsid w:val="00612029"/>
    <w:rsid w:val="0061247D"/>
    <w:rsid w:val="00614084"/>
    <w:rsid w:val="00614109"/>
    <w:rsid w:val="00614C09"/>
    <w:rsid w:val="00614DAE"/>
    <w:rsid w:val="00616492"/>
    <w:rsid w:val="00617DA0"/>
    <w:rsid w:val="006214EA"/>
    <w:rsid w:val="00621E8C"/>
    <w:rsid w:val="00625A57"/>
    <w:rsid w:val="006273ED"/>
    <w:rsid w:val="006309BD"/>
    <w:rsid w:val="00634AC8"/>
    <w:rsid w:val="00637146"/>
    <w:rsid w:val="00645760"/>
    <w:rsid w:val="00646094"/>
    <w:rsid w:val="00647014"/>
    <w:rsid w:val="00647AD0"/>
    <w:rsid w:val="00651C74"/>
    <w:rsid w:val="00654556"/>
    <w:rsid w:val="00660FC7"/>
    <w:rsid w:val="00663F57"/>
    <w:rsid w:val="006670B0"/>
    <w:rsid w:val="00667F2A"/>
    <w:rsid w:val="00667FC9"/>
    <w:rsid w:val="0067085F"/>
    <w:rsid w:val="0067265B"/>
    <w:rsid w:val="00672737"/>
    <w:rsid w:val="00672F71"/>
    <w:rsid w:val="00677183"/>
    <w:rsid w:val="00680DFD"/>
    <w:rsid w:val="00682613"/>
    <w:rsid w:val="00683D53"/>
    <w:rsid w:val="006846CF"/>
    <w:rsid w:val="00684CB7"/>
    <w:rsid w:val="00685B10"/>
    <w:rsid w:val="006902FD"/>
    <w:rsid w:val="00690F36"/>
    <w:rsid w:val="006916B4"/>
    <w:rsid w:val="00692CDC"/>
    <w:rsid w:val="00693E9D"/>
    <w:rsid w:val="0069414E"/>
    <w:rsid w:val="006A00B8"/>
    <w:rsid w:val="006A565C"/>
    <w:rsid w:val="006B06EE"/>
    <w:rsid w:val="006B3EA3"/>
    <w:rsid w:val="006B4BDC"/>
    <w:rsid w:val="006B5C35"/>
    <w:rsid w:val="006B6128"/>
    <w:rsid w:val="006C1158"/>
    <w:rsid w:val="006C18C0"/>
    <w:rsid w:val="006C5DBE"/>
    <w:rsid w:val="006D11B5"/>
    <w:rsid w:val="006D16A7"/>
    <w:rsid w:val="006D3F1F"/>
    <w:rsid w:val="006D62AE"/>
    <w:rsid w:val="006E3897"/>
    <w:rsid w:val="006E41B5"/>
    <w:rsid w:val="006E49C4"/>
    <w:rsid w:val="006E4BE8"/>
    <w:rsid w:val="006E6E30"/>
    <w:rsid w:val="006F0539"/>
    <w:rsid w:val="006F2800"/>
    <w:rsid w:val="00700679"/>
    <w:rsid w:val="007017F7"/>
    <w:rsid w:val="00707EC5"/>
    <w:rsid w:val="0071076A"/>
    <w:rsid w:val="00710D53"/>
    <w:rsid w:val="00711105"/>
    <w:rsid w:val="0071126F"/>
    <w:rsid w:val="00713555"/>
    <w:rsid w:val="0071358A"/>
    <w:rsid w:val="007158C9"/>
    <w:rsid w:val="00720E0E"/>
    <w:rsid w:val="00721937"/>
    <w:rsid w:val="0072245F"/>
    <w:rsid w:val="007224BA"/>
    <w:rsid w:val="007237D9"/>
    <w:rsid w:val="0072562E"/>
    <w:rsid w:val="0072748C"/>
    <w:rsid w:val="0072755A"/>
    <w:rsid w:val="00730015"/>
    <w:rsid w:val="007306A0"/>
    <w:rsid w:val="007313CC"/>
    <w:rsid w:val="00732337"/>
    <w:rsid w:val="00732A65"/>
    <w:rsid w:val="00733EE0"/>
    <w:rsid w:val="00736086"/>
    <w:rsid w:val="00736FFA"/>
    <w:rsid w:val="007374D4"/>
    <w:rsid w:val="00737C86"/>
    <w:rsid w:val="007403B8"/>
    <w:rsid w:val="00742710"/>
    <w:rsid w:val="0074418B"/>
    <w:rsid w:val="00747838"/>
    <w:rsid w:val="007508BD"/>
    <w:rsid w:val="007517D5"/>
    <w:rsid w:val="007557C2"/>
    <w:rsid w:val="007623E1"/>
    <w:rsid w:val="00766B79"/>
    <w:rsid w:val="00766BFE"/>
    <w:rsid w:val="00766C31"/>
    <w:rsid w:val="00766E08"/>
    <w:rsid w:val="00773BB8"/>
    <w:rsid w:val="00773FEF"/>
    <w:rsid w:val="007766A0"/>
    <w:rsid w:val="00781E3B"/>
    <w:rsid w:val="0078530A"/>
    <w:rsid w:val="007868C6"/>
    <w:rsid w:val="00790FEE"/>
    <w:rsid w:val="00791A90"/>
    <w:rsid w:val="00795148"/>
    <w:rsid w:val="007953F3"/>
    <w:rsid w:val="00797941"/>
    <w:rsid w:val="007A0056"/>
    <w:rsid w:val="007A04DE"/>
    <w:rsid w:val="007A56D8"/>
    <w:rsid w:val="007B49E0"/>
    <w:rsid w:val="007C1E2C"/>
    <w:rsid w:val="007C275A"/>
    <w:rsid w:val="007C4598"/>
    <w:rsid w:val="007C476D"/>
    <w:rsid w:val="007C4DA1"/>
    <w:rsid w:val="007D1762"/>
    <w:rsid w:val="007D1C4C"/>
    <w:rsid w:val="007D1E57"/>
    <w:rsid w:val="007D32B0"/>
    <w:rsid w:val="007E26B2"/>
    <w:rsid w:val="007E2768"/>
    <w:rsid w:val="007E3068"/>
    <w:rsid w:val="007E4DD7"/>
    <w:rsid w:val="007E68E2"/>
    <w:rsid w:val="007F2777"/>
    <w:rsid w:val="007F2BB8"/>
    <w:rsid w:val="007F4F59"/>
    <w:rsid w:val="007F62DB"/>
    <w:rsid w:val="007F6816"/>
    <w:rsid w:val="00801FDB"/>
    <w:rsid w:val="00803851"/>
    <w:rsid w:val="00803D1D"/>
    <w:rsid w:val="008057C8"/>
    <w:rsid w:val="0080693B"/>
    <w:rsid w:val="0080771E"/>
    <w:rsid w:val="00807813"/>
    <w:rsid w:val="00815F6A"/>
    <w:rsid w:val="00816427"/>
    <w:rsid w:val="00822C25"/>
    <w:rsid w:val="00824C52"/>
    <w:rsid w:val="008263C6"/>
    <w:rsid w:val="00827F4A"/>
    <w:rsid w:val="00832E54"/>
    <w:rsid w:val="00835AFC"/>
    <w:rsid w:val="008411F2"/>
    <w:rsid w:val="0084255F"/>
    <w:rsid w:val="0084396E"/>
    <w:rsid w:val="00844D54"/>
    <w:rsid w:val="00845FF9"/>
    <w:rsid w:val="008467D9"/>
    <w:rsid w:val="00846ECB"/>
    <w:rsid w:val="00847B10"/>
    <w:rsid w:val="00847D81"/>
    <w:rsid w:val="008512FF"/>
    <w:rsid w:val="00854D22"/>
    <w:rsid w:val="00854D6C"/>
    <w:rsid w:val="00855AE7"/>
    <w:rsid w:val="00856F94"/>
    <w:rsid w:val="00857BEC"/>
    <w:rsid w:val="00860124"/>
    <w:rsid w:val="008612A2"/>
    <w:rsid w:val="008616E3"/>
    <w:rsid w:val="0087480C"/>
    <w:rsid w:val="0088154C"/>
    <w:rsid w:val="00883F16"/>
    <w:rsid w:val="0088581A"/>
    <w:rsid w:val="00892217"/>
    <w:rsid w:val="00892B12"/>
    <w:rsid w:val="0089567F"/>
    <w:rsid w:val="008959D2"/>
    <w:rsid w:val="00896326"/>
    <w:rsid w:val="00896398"/>
    <w:rsid w:val="00897428"/>
    <w:rsid w:val="008A2769"/>
    <w:rsid w:val="008A31B3"/>
    <w:rsid w:val="008A3E22"/>
    <w:rsid w:val="008A4C17"/>
    <w:rsid w:val="008B1CFF"/>
    <w:rsid w:val="008B52AC"/>
    <w:rsid w:val="008B61D0"/>
    <w:rsid w:val="008B7B2D"/>
    <w:rsid w:val="008C12EE"/>
    <w:rsid w:val="008C73B3"/>
    <w:rsid w:val="008C7BDF"/>
    <w:rsid w:val="008E07A0"/>
    <w:rsid w:val="008E1309"/>
    <w:rsid w:val="008E4A06"/>
    <w:rsid w:val="008E4FE8"/>
    <w:rsid w:val="008E6ACD"/>
    <w:rsid w:val="008E6E7D"/>
    <w:rsid w:val="008E742B"/>
    <w:rsid w:val="008F443C"/>
    <w:rsid w:val="009004CE"/>
    <w:rsid w:val="009039EE"/>
    <w:rsid w:val="009041E5"/>
    <w:rsid w:val="00904BA1"/>
    <w:rsid w:val="009052AA"/>
    <w:rsid w:val="009064BA"/>
    <w:rsid w:val="009104E2"/>
    <w:rsid w:val="00910E72"/>
    <w:rsid w:val="00911565"/>
    <w:rsid w:val="00911C1E"/>
    <w:rsid w:val="00915DCE"/>
    <w:rsid w:val="009207E1"/>
    <w:rsid w:val="00924206"/>
    <w:rsid w:val="00924451"/>
    <w:rsid w:val="00927CEC"/>
    <w:rsid w:val="009318D5"/>
    <w:rsid w:val="0093570A"/>
    <w:rsid w:val="00940497"/>
    <w:rsid w:val="00940786"/>
    <w:rsid w:val="00942C25"/>
    <w:rsid w:val="00942CA8"/>
    <w:rsid w:val="00944AD3"/>
    <w:rsid w:val="00944EA7"/>
    <w:rsid w:val="00946D41"/>
    <w:rsid w:val="00950F42"/>
    <w:rsid w:val="00952BD8"/>
    <w:rsid w:val="009537BC"/>
    <w:rsid w:val="009578BF"/>
    <w:rsid w:val="0096189F"/>
    <w:rsid w:val="00965A99"/>
    <w:rsid w:val="009672A5"/>
    <w:rsid w:val="00970A05"/>
    <w:rsid w:val="00970BCC"/>
    <w:rsid w:val="00971CDE"/>
    <w:rsid w:val="00972740"/>
    <w:rsid w:val="00972D91"/>
    <w:rsid w:val="00974C25"/>
    <w:rsid w:val="00976BB2"/>
    <w:rsid w:val="00981C53"/>
    <w:rsid w:val="0098258B"/>
    <w:rsid w:val="0098298F"/>
    <w:rsid w:val="009865DC"/>
    <w:rsid w:val="0098717E"/>
    <w:rsid w:val="009902D8"/>
    <w:rsid w:val="009905CE"/>
    <w:rsid w:val="00992707"/>
    <w:rsid w:val="00992A9E"/>
    <w:rsid w:val="0099578E"/>
    <w:rsid w:val="009A6A2B"/>
    <w:rsid w:val="009B1A18"/>
    <w:rsid w:val="009C10A9"/>
    <w:rsid w:val="009C149A"/>
    <w:rsid w:val="009C2CA0"/>
    <w:rsid w:val="009C4511"/>
    <w:rsid w:val="009E1392"/>
    <w:rsid w:val="009E17E6"/>
    <w:rsid w:val="009E27F3"/>
    <w:rsid w:val="009E28CF"/>
    <w:rsid w:val="009E2B3C"/>
    <w:rsid w:val="009E4B4B"/>
    <w:rsid w:val="009E5195"/>
    <w:rsid w:val="009E7A3B"/>
    <w:rsid w:val="009F0116"/>
    <w:rsid w:val="009F27BC"/>
    <w:rsid w:val="009F333C"/>
    <w:rsid w:val="009F34B8"/>
    <w:rsid w:val="009F361C"/>
    <w:rsid w:val="009F5442"/>
    <w:rsid w:val="009F5BD6"/>
    <w:rsid w:val="00A006F7"/>
    <w:rsid w:val="00A01402"/>
    <w:rsid w:val="00A023A3"/>
    <w:rsid w:val="00A03115"/>
    <w:rsid w:val="00A04858"/>
    <w:rsid w:val="00A048CA"/>
    <w:rsid w:val="00A0532E"/>
    <w:rsid w:val="00A06CE2"/>
    <w:rsid w:val="00A11A61"/>
    <w:rsid w:val="00A13620"/>
    <w:rsid w:val="00A200F8"/>
    <w:rsid w:val="00A2052D"/>
    <w:rsid w:val="00A2229D"/>
    <w:rsid w:val="00A2341D"/>
    <w:rsid w:val="00A251FF"/>
    <w:rsid w:val="00A26E0E"/>
    <w:rsid w:val="00A32BB0"/>
    <w:rsid w:val="00A32D87"/>
    <w:rsid w:val="00A32E5D"/>
    <w:rsid w:val="00A3391B"/>
    <w:rsid w:val="00A339B6"/>
    <w:rsid w:val="00A3485C"/>
    <w:rsid w:val="00A34B59"/>
    <w:rsid w:val="00A362DC"/>
    <w:rsid w:val="00A36D8E"/>
    <w:rsid w:val="00A401FF"/>
    <w:rsid w:val="00A411ED"/>
    <w:rsid w:val="00A43A67"/>
    <w:rsid w:val="00A4554D"/>
    <w:rsid w:val="00A5469D"/>
    <w:rsid w:val="00A56B47"/>
    <w:rsid w:val="00A56BED"/>
    <w:rsid w:val="00A63451"/>
    <w:rsid w:val="00A63A7C"/>
    <w:rsid w:val="00A65DDE"/>
    <w:rsid w:val="00A66080"/>
    <w:rsid w:val="00A72147"/>
    <w:rsid w:val="00A72C2C"/>
    <w:rsid w:val="00A73723"/>
    <w:rsid w:val="00A8059C"/>
    <w:rsid w:val="00A810EC"/>
    <w:rsid w:val="00A8137A"/>
    <w:rsid w:val="00A9285B"/>
    <w:rsid w:val="00A941D7"/>
    <w:rsid w:val="00A9470E"/>
    <w:rsid w:val="00A9665B"/>
    <w:rsid w:val="00A96C79"/>
    <w:rsid w:val="00A97692"/>
    <w:rsid w:val="00AA0D69"/>
    <w:rsid w:val="00AA0D7E"/>
    <w:rsid w:val="00AA3E7F"/>
    <w:rsid w:val="00AA56CF"/>
    <w:rsid w:val="00AB48AC"/>
    <w:rsid w:val="00AC1DC9"/>
    <w:rsid w:val="00AC2D31"/>
    <w:rsid w:val="00AD047A"/>
    <w:rsid w:val="00AD2E1F"/>
    <w:rsid w:val="00AD30A8"/>
    <w:rsid w:val="00AD3A32"/>
    <w:rsid w:val="00AD4DE0"/>
    <w:rsid w:val="00AE16D2"/>
    <w:rsid w:val="00AE1AD0"/>
    <w:rsid w:val="00AE1D2C"/>
    <w:rsid w:val="00AE20FE"/>
    <w:rsid w:val="00AE3B3E"/>
    <w:rsid w:val="00AE4F98"/>
    <w:rsid w:val="00AE61C3"/>
    <w:rsid w:val="00AF025C"/>
    <w:rsid w:val="00AF11D9"/>
    <w:rsid w:val="00AF1E3B"/>
    <w:rsid w:val="00AF2811"/>
    <w:rsid w:val="00AF37A6"/>
    <w:rsid w:val="00AF6807"/>
    <w:rsid w:val="00AF789B"/>
    <w:rsid w:val="00B0049C"/>
    <w:rsid w:val="00B05D28"/>
    <w:rsid w:val="00B0720E"/>
    <w:rsid w:val="00B122E8"/>
    <w:rsid w:val="00B137B6"/>
    <w:rsid w:val="00B13B96"/>
    <w:rsid w:val="00B1561D"/>
    <w:rsid w:val="00B16F31"/>
    <w:rsid w:val="00B2413A"/>
    <w:rsid w:val="00B25759"/>
    <w:rsid w:val="00B27843"/>
    <w:rsid w:val="00B27F56"/>
    <w:rsid w:val="00B32B56"/>
    <w:rsid w:val="00B32BAC"/>
    <w:rsid w:val="00B34201"/>
    <w:rsid w:val="00B35B02"/>
    <w:rsid w:val="00B43030"/>
    <w:rsid w:val="00B43D0F"/>
    <w:rsid w:val="00B4458E"/>
    <w:rsid w:val="00B4654E"/>
    <w:rsid w:val="00B503C0"/>
    <w:rsid w:val="00B51F65"/>
    <w:rsid w:val="00B521E0"/>
    <w:rsid w:val="00B63BD7"/>
    <w:rsid w:val="00B652F6"/>
    <w:rsid w:val="00B67D66"/>
    <w:rsid w:val="00B70822"/>
    <w:rsid w:val="00B721F9"/>
    <w:rsid w:val="00B72814"/>
    <w:rsid w:val="00B76C37"/>
    <w:rsid w:val="00B817CD"/>
    <w:rsid w:val="00B83339"/>
    <w:rsid w:val="00B86535"/>
    <w:rsid w:val="00B902EF"/>
    <w:rsid w:val="00B941E8"/>
    <w:rsid w:val="00B97DAA"/>
    <w:rsid w:val="00BA45E0"/>
    <w:rsid w:val="00BA52EC"/>
    <w:rsid w:val="00BA5382"/>
    <w:rsid w:val="00BA58C2"/>
    <w:rsid w:val="00BA5EFA"/>
    <w:rsid w:val="00BA5F86"/>
    <w:rsid w:val="00BA765D"/>
    <w:rsid w:val="00BA7DB7"/>
    <w:rsid w:val="00BB168C"/>
    <w:rsid w:val="00BB298B"/>
    <w:rsid w:val="00BB2C84"/>
    <w:rsid w:val="00BB4AAB"/>
    <w:rsid w:val="00BC05B2"/>
    <w:rsid w:val="00BC2868"/>
    <w:rsid w:val="00BC5BBF"/>
    <w:rsid w:val="00BC7F34"/>
    <w:rsid w:val="00BD08F7"/>
    <w:rsid w:val="00BD2AD6"/>
    <w:rsid w:val="00BD3ED2"/>
    <w:rsid w:val="00BD4FFD"/>
    <w:rsid w:val="00BE0900"/>
    <w:rsid w:val="00BF0C7B"/>
    <w:rsid w:val="00BF1A3B"/>
    <w:rsid w:val="00BF33F9"/>
    <w:rsid w:val="00BF4164"/>
    <w:rsid w:val="00BF4A93"/>
    <w:rsid w:val="00BF54E6"/>
    <w:rsid w:val="00BF7CE1"/>
    <w:rsid w:val="00C004DF"/>
    <w:rsid w:val="00C03E0F"/>
    <w:rsid w:val="00C064D1"/>
    <w:rsid w:val="00C06ACD"/>
    <w:rsid w:val="00C06D4F"/>
    <w:rsid w:val="00C07680"/>
    <w:rsid w:val="00C1131F"/>
    <w:rsid w:val="00C1200D"/>
    <w:rsid w:val="00C13553"/>
    <w:rsid w:val="00C23171"/>
    <w:rsid w:val="00C23F67"/>
    <w:rsid w:val="00C24E83"/>
    <w:rsid w:val="00C304F2"/>
    <w:rsid w:val="00C34FD7"/>
    <w:rsid w:val="00C35125"/>
    <w:rsid w:val="00C35AC6"/>
    <w:rsid w:val="00C41550"/>
    <w:rsid w:val="00C433E4"/>
    <w:rsid w:val="00C50B7E"/>
    <w:rsid w:val="00C5357A"/>
    <w:rsid w:val="00C55FBD"/>
    <w:rsid w:val="00C57C7E"/>
    <w:rsid w:val="00C611FD"/>
    <w:rsid w:val="00C73B0C"/>
    <w:rsid w:val="00C81530"/>
    <w:rsid w:val="00C860E3"/>
    <w:rsid w:val="00C9041C"/>
    <w:rsid w:val="00C90E93"/>
    <w:rsid w:val="00C96170"/>
    <w:rsid w:val="00C966EB"/>
    <w:rsid w:val="00CA1E66"/>
    <w:rsid w:val="00CA20FD"/>
    <w:rsid w:val="00CA3226"/>
    <w:rsid w:val="00CA4411"/>
    <w:rsid w:val="00CA53AF"/>
    <w:rsid w:val="00CB70C5"/>
    <w:rsid w:val="00CC5146"/>
    <w:rsid w:val="00CC6A81"/>
    <w:rsid w:val="00CD1248"/>
    <w:rsid w:val="00CD1B9A"/>
    <w:rsid w:val="00CD5196"/>
    <w:rsid w:val="00CD6335"/>
    <w:rsid w:val="00CD6BF5"/>
    <w:rsid w:val="00CD72F2"/>
    <w:rsid w:val="00CD766F"/>
    <w:rsid w:val="00CE0BD9"/>
    <w:rsid w:val="00CE1003"/>
    <w:rsid w:val="00CE15F6"/>
    <w:rsid w:val="00CE2FF2"/>
    <w:rsid w:val="00CE35A9"/>
    <w:rsid w:val="00CE5BF4"/>
    <w:rsid w:val="00CE78CE"/>
    <w:rsid w:val="00CF1C0B"/>
    <w:rsid w:val="00CF24A2"/>
    <w:rsid w:val="00CF266B"/>
    <w:rsid w:val="00CF2C59"/>
    <w:rsid w:val="00CF2E6E"/>
    <w:rsid w:val="00CF4A67"/>
    <w:rsid w:val="00CF6159"/>
    <w:rsid w:val="00CF67C2"/>
    <w:rsid w:val="00D002EC"/>
    <w:rsid w:val="00D01E63"/>
    <w:rsid w:val="00D0287D"/>
    <w:rsid w:val="00D030E0"/>
    <w:rsid w:val="00D10EAE"/>
    <w:rsid w:val="00D1232C"/>
    <w:rsid w:val="00D1388A"/>
    <w:rsid w:val="00D13CAA"/>
    <w:rsid w:val="00D15EA9"/>
    <w:rsid w:val="00D171AB"/>
    <w:rsid w:val="00D23521"/>
    <w:rsid w:val="00D23757"/>
    <w:rsid w:val="00D241BC"/>
    <w:rsid w:val="00D241DB"/>
    <w:rsid w:val="00D258F7"/>
    <w:rsid w:val="00D259E5"/>
    <w:rsid w:val="00D3187D"/>
    <w:rsid w:val="00D32C9E"/>
    <w:rsid w:val="00D340EA"/>
    <w:rsid w:val="00D356C9"/>
    <w:rsid w:val="00D3589C"/>
    <w:rsid w:val="00D35BB8"/>
    <w:rsid w:val="00D406C2"/>
    <w:rsid w:val="00D4152A"/>
    <w:rsid w:val="00D43080"/>
    <w:rsid w:val="00D514FF"/>
    <w:rsid w:val="00D52073"/>
    <w:rsid w:val="00D53212"/>
    <w:rsid w:val="00D62D25"/>
    <w:rsid w:val="00D63189"/>
    <w:rsid w:val="00D71366"/>
    <w:rsid w:val="00D71C15"/>
    <w:rsid w:val="00D75ED0"/>
    <w:rsid w:val="00D76357"/>
    <w:rsid w:val="00D76A18"/>
    <w:rsid w:val="00D8313F"/>
    <w:rsid w:val="00D83963"/>
    <w:rsid w:val="00D8501E"/>
    <w:rsid w:val="00D85067"/>
    <w:rsid w:val="00D85364"/>
    <w:rsid w:val="00D855F1"/>
    <w:rsid w:val="00D85F04"/>
    <w:rsid w:val="00D9245D"/>
    <w:rsid w:val="00D93100"/>
    <w:rsid w:val="00D93A4D"/>
    <w:rsid w:val="00D97969"/>
    <w:rsid w:val="00DA2D8A"/>
    <w:rsid w:val="00DA3A46"/>
    <w:rsid w:val="00DA57E4"/>
    <w:rsid w:val="00DA6479"/>
    <w:rsid w:val="00DA767C"/>
    <w:rsid w:val="00DB363B"/>
    <w:rsid w:val="00DB3691"/>
    <w:rsid w:val="00DC14BA"/>
    <w:rsid w:val="00DC25C0"/>
    <w:rsid w:val="00DC2EA9"/>
    <w:rsid w:val="00DC2F95"/>
    <w:rsid w:val="00DC3C3D"/>
    <w:rsid w:val="00DC4800"/>
    <w:rsid w:val="00DC6211"/>
    <w:rsid w:val="00DD0F69"/>
    <w:rsid w:val="00DD12FE"/>
    <w:rsid w:val="00DD1459"/>
    <w:rsid w:val="00DD5CD0"/>
    <w:rsid w:val="00DD6E63"/>
    <w:rsid w:val="00DE077E"/>
    <w:rsid w:val="00DE09F2"/>
    <w:rsid w:val="00DE0DD1"/>
    <w:rsid w:val="00DE0F45"/>
    <w:rsid w:val="00DE249B"/>
    <w:rsid w:val="00DE2A56"/>
    <w:rsid w:val="00DE3067"/>
    <w:rsid w:val="00DE6FA1"/>
    <w:rsid w:val="00DF0C55"/>
    <w:rsid w:val="00DF2139"/>
    <w:rsid w:val="00DF30DA"/>
    <w:rsid w:val="00DF3CD3"/>
    <w:rsid w:val="00E03FA3"/>
    <w:rsid w:val="00E051C5"/>
    <w:rsid w:val="00E06434"/>
    <w:rsid w:val="00E1046C"/>
    <w:rsid w:val="00E104A3"/>
    <w:rsid w:val="00E1089F"/>
    <w:rsid w:val="00E11CA1"/>
    <w:rsid w:val="00E14869"/>
    <w:rsid w:val="00E22958"/>
    <w:rsid w:val="00E22D8E"/>
    <w:rsid w:val="00E23C41"/>
    <w:rsid w:val="00E250C8"/>
    <w:rsid w:val="00E27B9F"/>
    <w:rsid w:val="00E31336"/>
    <w:rsid w:val="00E3494F"/>
    <w:rsid w:val="00E35B9A"/>
    <w:rsid w:val="00E36535"/>
    <w:rsid w:val="00E376DE"/>
    <w:rsid w:val="00E37770"/>
    <w:rsid w:val="00E50D92"/>
    <w:rsid w:val="00E51256"/>
    <w:rsid w:val="00E57311"/>
    <w:rsid w:val="00E60E85"/>
    <w:rsid w:val="00E64FC5"/>
    <w:rsid w:val="00E65C89"/>
    <w:rsid w:val="00E665FE"/>
    <w:rsid w:val="00E70935"/>
    <w:rsid w:val="00E76581"/>
    <w:rsid w:val="00E85374"/>
    <w:rsid w:val="00E8618C"/>
    <w:rsid w:val="00E873F4"/>
    <w:rsid w:val="00E96874"/>
    <w:rsid w:val="00EA10D0"/>
    <w:rsid w:val="00EA5399"/>
    <w:rsid w:val="00EA576C"/>
    <w:rsid w:val="00EB2834"/>
    <w:rsid w:val="00EB540D"/>
    <w:rsid w:val="00EB721C"/>
    <w:rsid w:val="00EB7A4B"/>
    <w:rsid w:val="00EC021A"/>
    <w:rsid w:val="00EC536C"/>
    <w:rsid w:val="00ED028C"/>
    <w:rsid w:val="00ED08F6"/>
    <w:rsid w:val="00ED11E7"/>
    <w:rsid w:val="00ED196D"/>
    <w:rsid w:val="00ED2FAA"/>
    <w:rsid w:val="00EE1C4E"/>
    <w:rsid w:val="00EE3669"/>
    <w:rsid w:val="00EE6943"/>
    <w:rsid w:val="00EF008A"/>
    <w:rsid w:val="00EF385D"/>
    <w:rsid w:val="00EF45B0"/>
    <w:rsid w:val="00EF4ABD"/>
    <w:rsid w:val="00EF598B"/>
    <w:rsid w:val="00EF670B"/>
    <w:rsid w:val="00EF7AA0"/>
    <w:rsid w:val="00F007FD"/>
    <w:rsid w:val="00F03C8D"/>
    <w:rsid w:val="00F04DE0"/>
    <w:rsid w:val="00F1020A"/>
    <w:rsid w:val="00F10F03"/>
    <w:rsid w:val="00F14403"/>
    <w:rsid w:val="00F2005F"/>
    <w:rsid w:val="00F2284C"/>
    <w:rsid w:val="00F2298D"/>
    <w:rsid w:val="00F27858"/>
    <w:rsid w:val="00F32182"/>
    <w:rsid w:val="00F3380A"/>
    <w:rsid w:val="00F33C45"/>
    <w:rsid w:val="00F35684"/>
    <w:rsid w:val="00F363E4"/>
    <w:rsid w:val="00F37349"/>
    <w:rsid w:val="00F379A8"/>
    <w:rsid w:val="00F40121"/>
    <w:rsid w:val="00F42C1C"/>
    <w:rsid w:val="00F448C8"/>
    <w:rsid w:val="00F46771"/>
    <w:rsid w:val="00F5066D"/>
    <w:rsid w:val="00F51DA1"/>
    <w:rsid w:val="00F53ECB"/>
    <w:rsid w:val="00F56B5A"/>
    <w:rsid w:val="00F60B68"/>
    <w:rsid w:val="00F61119"/>
    <w:rsid w:val="00F61EEA"/>
    <w:rsid w:val="00F62126"/>
    <w:rsid w:val="00F63375"/>
    <w:rsid w:val="00F64669"/>
    <w:rsid w:val="00F662B4"/>
    <w:rsid w:val="00F67338"/>
    <w:rsid w:val="00F677EC"/>
    <w:rsid w:val="00F71363"/>
    <w:rsid w:val="00F71428"/>
    <w:rsid w:val="00F72DCD"/>
    <w:rsid w:val="00F75938"/>
    <w:rsid w:val="00F75B0F"/>
    <w:rsid w:val="00F760E7"/>
    <w:rsid w:val="00F770FB"/>
    <w:rsid w:val="00F80C27"/>
    <w:rsid w:val="00F84535"/>
    <w:rsid w:val="00F85589"/>
    <w:rsid w:val="00F92BD7"/>
    <w:rsid w:val="00F94678"/>
    <w:rsid w:val="00F94FE5"/>
    <w:rsid w:val="00F96DD2"/>
    <w:rsid w:val="00FA0D27"/>
    <w:rsid w:val="00FA4135"/>
    <w:rsid w:val="00FB1704"/>
    <w:rsid w:val="00FB49C0"/>
    <w:rsid w:val="00FB55DD"/>
    <w:rsid w:val="00FB75FA"/>
    <w:rsid w:val="00FC3DBB"/>
    <w:rsid w:val="00FC4944"/>
    <w:rsid w:val="00FC56E2"/>
    <w:rsid w:val="00FD42C3"/>
    <w:rsid w:val="00FD4ED0"/>
    <w:rsid w:val="00FE23CB"/>
    <w:rsid w:val="00FE5CC9"/>
    <w:rsid w:val="00FE6C21"/>
    <w:rsid w:val="00FF5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0E0"/>
    <w:pPr>
      <w:autoSpaceDE w:val="0"/>
      <w:autoSpaceDN w:val="0"/>
      <w:adjustRightInd w:val="0"/>
      <w:spacing w:before="240" w:after="240" w:line="240" w:lineRule="auto"/>
      <w:jc w:val="both"/>
    </w:pPr>
    <w:rPr>
      <w:rFonts w:ascii="Times New Roman" w:hAnsi="Times New Roman" w:cs="Times New Roman"/>
      <w:sz w:val="24"/>
      <w:szCs w:val="24"/>
    </w:rPr>
  </w:style>
  <w:style w:type="paragraph" w:styleId="Nadpis10">
    <w:name w:val="heading 1"/>
    <w:aliases w:val="kapitola"/>
    <w:basedOn w:val="Normln"/>
    <w:next w:val="Normln"/>
    <w:link w:val="Nadpis1Char"/>
    <w:qFormat/>
    <w:rsid w:val="00BA765D"/>
    <w:pPr>
      <w:keepNext/>
      <w:keepLines/>
      <w:outlineLvl w:val="0"/>
    </w:pPr>
    <w:rPr>
      <w:rFonts w:asciiTheme="majorHAnsi" w:eastAsiaTheme="majorEastAsia" w:hAnsiTheme="majorHAnsi" w:cstheme="majorBidi"/>
      <w:b/>
      <w:bCs/>
      <w:sz w:val="36"/>
      <w:szCs w:val="32"/>
    </w:rPr>
  </w:style>
  <w:style w:type="paragraph" w:styleId="Nadpis20">
    <w:name w:val="heading 2"/>
    <w:aliases w:val="podkapitola"/>
    <w:basedOn w:val="nadpis1"/>
    <w:next w:val="Normln"/>
    <w:link w:val="Nadpis2Char"/>
    <w:unhideWhenUsed/>
    <w:qFormat/>
    <w:rsid w:val="009004CE"/>
    <w:pPr>
      <w:outlineLvl w:val="1"/>
    </w:pPr>
  </w:style>
  <w:style w:type="paragraph" w:styleId="Nadpis30">
    <w:name w:val="heading 3"/>
    <w:basedOn w:val="nadpis2"/>
    <w:next w:val="Normln"/>
    <w:link w:val="Nadpis3Char"/>
    <w:unhideWhenUsed/>
    <w:qFormat/>
    <w:rsid w:val="003D1430"/>
    <w:pPr>
      <w:contextualSpacing w:val="0"/>
      <w:jc w:val="left"/>
      <w:outlineLvl w:val="2"/>
    </w:pPr>
    <w:rPr>
      <w:lang w:eastAsia="cs-CZ"/>
    </w:rPr>
  </w:style>
  <w:style w:type="paragraph" w:styleId="Nadpis40">
    <w:name w:val="heading 4"/>
    <w:basedOn w:val="nadpis3"/>
    <w:next w:val="Normln"/>
    <w:link w:val="Nadpis4Char"/>
    <w:unhideWhenUsed/>
    <w:qFormat/>
    <w:rsid w:val="009004CE"/>
    <w:pPr>
      <w:outlineLvl w:val="3"/>
    </w:pPr>
  </w:style>
  <w:style w:type="paragraph" w:styleId="Nadpis5">
    <w:name w:val="heading 5"/>
    <w:basedOn w:val="nadpis4"/>
    <w:next w:val="Normln"/>
    <w:link w:val="Nadpis5Char"/>
    <w:unhideWhenUsed/>
    <w:qFormat/>
    <w:rsid w:val="009004CE"/>
    <w:pPr>
      <w:ind w:left="1134"/>
      <w:outlineLvl w:val="4"/>
    </w:pPr>
  </w:style>
  <w:style w:type="paragraph" w:styleId="Nadpis6">
    <w:name w:val="heading 6"/>
    <w:basedOn w:val="Normln"/>
    <w:next w:val="Normln"/>
    <w:link w:val="Nadpis6Char"/>
    <w:unhideWhenUsed/>
    <w:qFormat/>
    <w:rsid w:val="003A27A2"/>
    <w:pPr>
      <w:keepNext/>
      <w:keepLines/>
      <w:spacing w:before="200" w:after="0" w:line="259" w:lineRule="auto"/>
      <w:ind w:left="1152" w:hanging="1152"/>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3A27A2"/>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3A27A2"/>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3A27A2"/>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
    <w:basedOn w:val="Standardnpsmoodstavce"/>
    <w:link w:val="Nadpis10"/>
    <w:rsid w:val="00BA765D"/>
    <w:rPr>
      <w:rFonts w:asciiTheme="majorHAnsi" w:eastAsiaTheme="majorEastAsia" w:hAnsiTheme="majorHAnsi" w:cstheme="majorBidi"/>
      <w:b/>
      <w:bCs/>
      <w:sz w:val="36"/>
      <w:szCs w:val="32"/>
    </w:rPr>
  </w:style>
  <w:style w:type="paragraph" w:customStyle="1" w:styleId="nadpis1">
    <w:name w:val="nadpis_1"/>
    <w:basedOn w:val="Odstavecseseznamem"/>
    <w:link w:val="nadpis1Char0"/>
    <w:qFormat/>
    <w:rsid w:val="00BA765D"/>
    <w:pPr>
      <w:numPr>
        <w:numId w:val="16"/>
      </w:numPr>
      <w:spacing w:before="480" w:after="0"/>
    </w:pPr>
    <w:rPr>
      <w:rFonts w:ascii="Arial" w:hAnsi="Arial" w:cs="Arial"/>
      <w:b/>
      <w:sz w:val="32"/>
      <w:szCs w:val="32"/>
    </w:rPr>
  </w:style>
  <w:style w:type="paragraph" w:styleId="Odstavecseseznamem">
    <w:name w:val="List Paragraph"/>
    <w:basedOn w:val="Normln"/>
    <w:link w:val="OdstavecseseznamemChar"/>
    <w:uiPriority w:val="34"/>
    <w:qFormat/>
    <w:rsid w:val="00D8313F"/>
    <w:pPr>
      <w:ind w:left="720"/>
      <w:contextualSpacing/>
    </w:pPr>
  </w:style>
  <w:style w:type="character" w:customStyle="1" w:styleId="OdstavecseseznamemChar">
    <w:name w:val="Odstavec se seznamem Char"/>
    <w:basedOn w:val="Standardnpsmoodstavce"/>
    <w:link w:val="Odstavecseseznamem"/>
    <w:uiPriority w:val="34"/>
    <w:rsid w:val="00D8313F"/>
  </w:style>
  <w:style w:type="character" w:customStyle="1" w:styleId="nadpis1Char0">
    <w:name w:val="nadpis_1 Char"/>
    <w:basedOn w:val="OdstavecseseznamemChar"/>
    <w:link w:val="nadpis1"/>
    <w:rsid w:val="00BA765D"/>
    <w:rPr>
      <w:rFonts w:ascii="Arial" w:hAnsi="Arial" w:cs="Arial"/>
      <w:b/>
      <w:sz w:val="32"/>
      <w:szCs w:val="32"/>
    </w:rPr>
  </w:style>
  <w:style w:type="character" w:customStyle="1" w:styleId="Nadpis2Char">
    <w:name w:val="Nadpis 2 Char"/>
    <w:aliases w:val="podkapitola Char"/>
    <w:basedOn w:val="Standardnpsmoodstavce"/>
    <w:link w:val="Nadpis20"/>
    <w:rsid w:val="009004CE"/>
    <w:rPr>
      <w:rFonts w:ascii="Arial" w:hAnsi="Arial" w:cs="Arial"/>
      <w:b/>
      <w:sz w:val="32"/>
      <w:szCs w:val="32"/>
    </w:rPr>
  </w:style>
  <w:style w:type="paragraph" w:customStyle="1" w:styleId="nadpis2">
    <w:name w:val="nadpis_2"/>
    <w:basedOn w:val="Odstavecseseznamem"/>
    <w:link w:val="nadpis2Char0"/>
    <w:qFormat/>
    <w:rsid w:val="00BA765D"/>
    <w:pPr>
      <w:numPr>
        <w:ilvl w:val="1"/>
        <w:numId w:val="16"/>
      </w:numPr>
      <w:spacing w:before="480" w:after="0"/>
    </w:pPr>
    <w:rPr>
      <w:rFonts w:ascii="Arial" w:hAnsi="Arial" w:cs="Arial"/>
      <w:b/>
      <w:sz w:val="28"/>
      <w:szCs w:val="28"/>
    </w:rPr>
  </w:style>
  <w:style w:type="character" w:customStyle="1" w:styleId="nadpis2Char0">
    <w:name w:val="nadpis_2 Char"/>
    <w:basedOn w:val="OdstavecseseznamemChar"/>
    <w:link w:val="nadpis2"/>
    <w:rsid w:val="00BA765D"/>
    <w:rPr>
      <w:rFonts w:ascii="Arial" w:hAnsi="Arial" w:cs="Arial"/>
      <w:b/>
      <w:sz w:val="28"/>
      <w:szCs w:val="28"/>
    </w:rPr>
  </w:style>
  <w:style w:type="character" w:customStyle="1" w:styleId="Nadpis3Char">
    <w:name w:val="Nadpis 3 Char"/>
    <w:basedOn w:val="Standardnpsmoodstavce"/>
    <w:link w:val="Nadpis30"/>
    <w:rsid w:val="003D1430"/>
    <w:rPr>
      <w:rFonts w:ascii="Arial" w:hAnsi="Arial" w:cs="Arial"/>
      <w:b/>
      <w:sz w:val="28"/>
      <w:szCs w:val="28"/>
      <w:lang w:eastAsia="cs-CZ"/>
    </w:rPr>
  </w:style>
  <w:style w:type="paragraph" w:customStyle="1" w:styleId="nadpis3">
    <w:name w:val="nadpis_3"/>
    <w:basedOn w:val="Odstavecseseznamem"/>
    <w:link w:val="nadpis3Char0"/>
    <w:qFormat/>
    <w:rsid w:val="00BA765D"/>
    <w:pPr>
      <w:numPr>
        <w:ilvl w:val="2"/>
        <w:numId w:val="16"/>
      </w:numPr>
      <w:spacing w:before="480" w:after="0"/>
    </w:pPr>
    <w:rPr>
      <w:rFonts w:ascii="Arial" w:hAnsi="Arial" w:cs="Arial"/>
      <w:b/>
    </w:rPr>
  </w:style>
  <w:style w:type="character" w:customStyle="1" w:styleId="nadpis3Char0">
    <w:name w:val="nadpis_3 Char"/>
    <w:basedOn w:val="OdstavecseseznamemChar"/>
    <w:link w:val="nadpis3"/>
    <w:rsid w:val="00BA765D"/>
    <w:rPr>
      <w:rFonts w:ascii="Arial" w:hAnsi="Arial" w:cs="Arial"/>
      <w:b/>
      <w:sz w:val="24"/>
      <w:szCs w:val="24"/>
    </w:rPr>
  </w:style>
  <w:style w:type="character" w:customStyle="1" w:styleId="Nadpis4Char">
    <w:name w:val="Nadpis 4 Char"/>
    <w:basedOn w:val="Standardnpsmoodstavce"/>
    <w:link w:val="Nadpis40"/>
    <w:rsid w:val="009004CE"/>
    <w:rPr>
      <w:rFonts w:ascii="Arial" w:hAnsi="Arial" w:cs="Arial"/>
      <w:b/>
      <w:sz w:val="24"/>
      <w:szCs w:val="24"/>
    </w:rPr>
  </w:style>
  <w:style w:type="paragraph" w:customStyle="1" w:styleId="nadpis4">
    <w:name w:val="nadpis_4"/>
    <w:basedOn w:val="nadpis3"/>
    <w:link w:val="nadpis4Char0"/>
    <w:qFormat/>
    <w:rsid w:val="00BA765D"/>
    <w:pPr>
      <w:numPr>
        <w:ilvl w:val="3"/>
      </w:numPr>
    </w:pPr>
  </w:style>
  <w:style w:type="character" w:customStyle="1" w:styleId="nadpis4Char0">
    <w:name w:val="nadpis_4 Char"/>
    <w:basedOn w:val="nadpis3Char0"/>
    <w:link w:val="nadpis4"/>
    <w:rsid w:val="00BA765D"/>
    <w:rPr>
      <w:rFonts w:ascii="Arial" w:hAnsi="Arial" w:cs="Arial"/>
      <w:b/>
      <w:sz w:val="24"/>
      <w:szCs w:val="24"/>
    </w:rPr>
  </w:style>
  <w:style w:type="character" w:customStyle="1" w:styleId="Nadpis5Char">
    <w:name w:val="Nadpis 5 Char"/>
    <w:basedOn w:val="Standardnpsmoodstavce"/>
    <w:link w:val="Nadpis5"/>
    <w:rsid w:val="009004CE"/>
    <w:rPr>
      <w:rFonts w:ascii="Arial" w:hAnsi="Arial" w:cs="Arial"/>
      <w:b/>
      <w:sz w:val="24"/>
      <w:szCs w:val="24"/>
    </w:rPr>
  </w:style>
  <w:style w:type="character" w:customStyle="1" w:styleId="Nadpis6Char">
    <w:name w:val="Nadpis 6 Char"/>
    <w:basedOn w:val="Standardnpsmoodstavce"/>
    <w:link w:val="Nadpis6"/>
    <w:uiPriority w:val="99"/>
    <w:rsid w:val="003A27A2"/>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9"/>
    <w:rsid w:val="003A27A2"/>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9"/>
    <w:rsid w:val="003A27A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9"/>
    <w:rsid w:val="003A27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D8313F"/>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313F"/>
    <w:rPr>
      <w:rFonts w:ascii="Tahoma" w:hAnsi="Tahoma" w:cs="Tahoma"/>
      <w:sz w:val="16"/>
      <w:szCs w:val="16"/>
    </w:rPr>
  </w:style>
  <w:style w:type="character" w:styleId="Hypertextovodkaz">
    <w:name w:val="Hyperlink"/>
    <w:basedOn w:val="Standardnpsmoodstavce"/>
    <w:uiPriority w:val="99"/>
    <w:unhideWhenUsed/>
    <w:rsid w:val="00D71C15"/>
    <w:rPr>
      <w:noProof/>
    </w:rPr>
  </w:style>
  <w:style w:type="paragraph" w:styleId="Zpat">
    <w:name w:val="footer"/>
    <w:basedOn w:val="Normln"/>
    <w:link w:val="ZpatChar"/>
    <w:uiPriority w:val="99"/>
    <w:unhideWhenUsed/>
    <w:rsid w:val="00D8313F"/>
    <w:pPr>
      <w:tabs>
        <w:tab w:val="center" w:pos="4536"/>
        <w:tab w:val="right" w:pos="9072"/>
      </w:tabs>
      <w:spacing w:after="0"/>
    </w:pPr>
  </w:style>
  <w:style w:type="character" w:customStyle="1" w:styleId="ZpatChar">
    <w:name w:val="Zápatí Char"/>
    <w:basedOn w:val="Standardnpsmoodstavce"/>
    <w:link w:val="Zpat"/>
    <w:uiPriority w:val="99"/>
    <w:rsid w:val="00D8313F"/>
  </w:style>
  <w:style w:type="paragraph" w:customStyle="1" w:styleId="normln0">
    <w:name w:val="normální"/>
    <w:basedOn w:val="Normln"/>
    <w:rsid w:val="00D8313F"/>
    <w:pPr>
      <w:tabs>
        <w:tab w:val="left" w:pos="360"/>
      </w:tabs>
      <w:spacing w:after="120"/>
    </w:pPr>
    <w:rPr>
      <w:rFonts w:eastAsia="Times New Roman"/>
      <w:b/>
      <w:bCs/>
      <w:szCs w:val="20"/>
      <w:lang w:eastAsia="cs-CZ"/>
    </w:rPr>
  </w:style>
  <w:style w:type="character" w:styleId="slostrnky">
    <w:name w:val="page number"/>
    <w:basedOn w:val="Standardnpsmoodstavce"/>
    <w:semiHidden/>
    <w:rsid w:val="00D8313F"/>
  </w:style>
  <w:style w:type="paragraph" w:styleId="Normlnweb">
    <w:name w:val="Normal (Web)"/>
    <w:basedOn w:val="Normln"/>
    <w:uiPriority w:val="99"/>
    <w:unhideWhenUsed/>
    <w:rsid w:val="00D8313F"/>
    <w:pPr>
      <w:spacing w:before="100" w:beforeAutospacing="1" w:after="100" w:afterAutospacing="1"/>
    </w:pPr>
    <w:rPr>
      <w:rFonts w:eastAsia="Times New Roman"/>
      <w:lang w:eastAsia="cs-CZ"/>
    </w:rPr>
  </w:style>
  <w:style w:type="character" w:styleId="Siln">
    <w:name w:val="Strong"/>
    <w:basedOn w:val="Standardnpsmoodstavce"/>
    <w:uiPriority w:val="22"/>
    <w:qFormat/>
    <w:rsid w:val="00D8313F"/>
    <w:rPr>
      <w:b/>
      <w:bCs/>
    </w:rPr>
  </w:style>
  <w:style w:type="paragraph" w:styleId="Nadpisobsahu">
    <w:name w:val="TOC Heading"/>
    <w:basedOn w:val="Nadpis10"/>
    <w:next w:val="Normln"/>
    <w:uiPriority w:val="39"/>
    <w:unhideWhenUsed/>
    <w:qFormat/>
    <w:rsid w:val="00D8313F"/>
    <w:pPr>
      <w:outlineLvl w:val="9"/>
    </w:pPr>
    <w:rPr>
      <w:lang w:eastAsia="cs-CZ"/>
    </w:rPr>
  </w:style>
  <w:style w:type="paragraph" w:styleId="Obsah1">
    <w:name w:val="toc 1"/>
    <w:basedOn w:val="Normln"/>
    <w:next w:val="Normln"/>
    <w:autoRedefine/>
    <w:uiPriority w:val="39"/>
    <w:unhideWhenUsed/>
    <w:qFormat/>
    <w:rsid w:val="003F4A5F"/>
    <w:pPr>
      <w:spacing w:before="360" w:after="0"/>
      <w:jc w:val="left"/>
    </w:pPr>
    <w:rPr>
      <w:rFonts w:asciiTheme="majorHAnsi" w:hAnsiTheme="majorHAnsi"/>
      <w:b/>
      <w:bCs/>
      <w:caps/>
    </w:rPr>
  </w:style>
  <w:style w:type="paragraph" w:styleId="Zhlav">
    <w:name w:val="header"/>
    <w:basedOn w:val="Normln"/>
    <w:link w:val="ZhlavChar"/>
    <w:unhideWhenUsed/>
    <w:rsid w:val="00D8313F"/>
    <w:pPr>
      <w:tabs>
        <w:tab w:val="center" w:pos="4536"/>
        <w:tab w:val="right" w:pos="9072"/>
      </w:tabs>
      <w:spacing w:after="0"/>
    </w:pPr>
  </w:style>
  <w:style w:type="character" w:customStyle="1" w:styleId="ZhlavChar">
    <w:name w:val="Záhlaví Char"/>
    <w:basedOn w:val="Standardnpsmoodstavce"/>
    <w:link w:val="Zhlav"/>
    <w:uiPriority w:val="99"/>
    <w:rsid w:val="00D8313F"/>
  </w:style>
  <w:style w:type="table" w:styleId="Mkatabulky">
    <w:name w:val="Table Grid"/>
    <w:basedOn w:val="Normlntabulka"/>
    <w:uiPriority w:val="59"/>
    <w:rsid w:val="00ED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7A2"/>
    <w:pPr>
      <w:autoSpaceDE w:val="0"/>
      <w:autoSpaceDN w:val="0"/>
      <w:adjustRightInd w:val="0"/>
      <w:spacing w:after="0" w:line="240" w:lineRule="auto"/>
    </w:pPr>
    <w:rPr>
      <w:rFonts w:ascii="Times New Roman" w:hAnsi="Times New Roman" w:cs="Times New Roman"/>
      <w:color w:val="000000"/>
      <w:sz w:val="24"/>
      <w:szCs w:val="24"/>
    </w:rPr>
  </w:style>
  <w:style w:type="paragraph" w:styleId="Bezmezer">
    <w:name w:val="No Spacing"/>
    <w:link w:val="BezmezerChar"/>
    <w:uiPriority w:val="1"/>
    <w:qFormat/>
    <w:rsid w:val="003A27A2"/>
    <w:pPr>
      <w:spacing w:after="0" w:line="240" w:lineRule="auto"/>
    </w:pPr>
    <w:rPr>
      <w:rFonts w:ascii="Calibri" w:eastAsia="Calibri" w:hAnsi="Calibri" w:cs="Times New Roman"/>
    </w:rPr>
  </w:style>
  <w:style w:type="character" w:customStyle="1" w:styleId="BezmezerChar">
    <w:name w:val="Bez mezer Char"/>
    <w:link w:val="Bezmezer"/>
    <w:uiPriority w:val="1"/>
    <w:locked/>
    <w:rsid w:val="003A5C6A"/>
    <w:rPr>
      <w:rFonts w:ascii="Calibri" w:eastAsia="Calibri" w:hAnsi="Calibri" w:cs="Times New Roman"/>
    </w:rPr>
  </w:style>
  <w:style w:type="paragraph" w:styleId="Zkladntext">
    <w:name w:val="Body Text"/>
    <w:basedOn w:val="Normln"/>
    <w:link w:val="ZkladntextChar"/>
    <w:rsid w:val="00590E7A"/>
    <w:pPr>
      <w:spacing w:before="0" w:after="0"/>
    </w:pPr>
    <w:rPr>
      <w:rFonts w:eastAsia="Times New Roman"/>
      <w:szCs w:val="20"/>
      <w:lang w:eastAsia="cs-CZ"/>
    </w:rPr>
  </w:style>
  <w:style w:type="character" w:customStyle="1" w:styleId="ZkladntextChar">
    <w:name w:val="Základní text Char"/>
    <w:basedOn w:val="Standardnpsmoodstavce"/>
    <w:link w:val="Zkladntext"/>
    <w:rsid w:val="00590E7A"/>
    <w:rPr>
      <w:rFonts w:ascii="Times New Roman" w:eastAsia="Times New Roman" w:hAnsi="Times New Roman" w:cs="Times New Roman"/>
      <w:sz w:val="24"/>
      <w:szCs w:val="20"/>
      <w:lang w:eastAsia="cs-CZ"/>
    </w:rPr>
  </w:style>
  <w:style w:type="paragraph" w:customStyle="1" w:styleId="Odstavec">
    <w:name w:val="Odstavec"/>
    <w:basedOn w:val="Normln"/>
    <w:rsid w:val="00A72147"/>
    <w:pPr>
      <w:spacing w:after="120"/>
    </w:pPr>
    <w:rPr>
      <w:rFonts w:ascii="Dynamo RE CE" w:eastAsia="Times New Roman" w:hAnsi="Dynamo RE CE"/>
      <w:szCs w:val="20"/>
      <w:lang w:eastAsia="cs-CZ"/>
    </w:rPr>
  </w:style>
  <w:style w:type="paragraph" w:customStyle="1" w:styleId="nzevtabulky">
    <w:name w:val="název tabulky"/>
    <w:basedOn w:val="Normln"/>
    <w:next w:val="Normln"/>
    <w:uiPriority w:val="99"/>
    <w:rsid w:val="00171F75"/>
    <w:pPr>
      <w:numPr>
        <w:numId w:val="6"/>
      </w:numPr>
      <w:tabs>
        <w:tab w:val="left" w:pos="1247"/>
        <w:tab w:val="left" w:pos="1474"/>
      </w:tabs>
      <w:spacing w:before="120" w:after="120"/>
    </w:pPr>
    <w:rPr>
      <w:rFonts w:asciiTheme="majorHAnsi" w:eastAsia="Times New Roman" w:hAnsiTheme="majorHAnsi"/>
      <w:b/>
      <w:i/>
      <w:lang w:eastAsia="cs-CZ"/>
    </w:rPr>
  </w:style>
  <w:style w:type="paragraph" w:customStyle="1" w:styleId="Nzevgrafu">
    <w:name w:val="Název grafu"/>
    <w:basedOn w:val="Normln"/>
    <w:rsid w:val="00171F75"/>
    <w:pPr>
      <w:numPr>
        <w:numId w:val="7"/>
      </w:numPr>
      <w:spacing w:before="120" w:after="0"/>
    </w:pPr>
    <w:rPr>
      <w:rFonts w:asciiTheme="majorHAnsi" w:eastAsia="Times New Roman" w:hAnsiTheme="majorHAnsi"/>
      <w:b/>
      <w:i/>
      <w:szCs w:val="20"/>
      <w:lang w:eastAsia="cs-CZ"/>
    </w:rPr>
  </w:style>
  <w:style w:type="paragraph" w:styleId="Zkladntext3">
    <w:name w:val="Body Text 3"/>
    <w:basedOn w:val="Normln"/>
    <w:link w:val="Zkladntext3Char"/>
    <w:uiPriority w:val="99"/>
    <w:semiHidden/>
    <w:unhideWhenUsed/>
    <w:rsid w:val="007B49E0"/>
    <w:pPr>
      <w:spacing w:after="120"/>
    </w:pPr>
    <w:rPr>
      <w:sz w:val="16"/>
      <w:szCs w:val="16"/>
    </w:rPr>
  </w:style>
  <w:style w:type="character" w:customStyle="1" w:styleId="Zkladntext3Char">
    <w:name w:val="Základní text 3 Char"/>
    <w:basedOn w:val="Standardnpsmoodstavce"/>
    <w:link w:val="Zkladntext3"/>
    <w:uiPriority w:val="99"/>
    <w:semiHidden/>
    <w:rsid w:val="007B49E0"/>
    <w:rPr>
      <w:sz w:val="16"/>
      <w:szCs w:val="16"/>
    </w:rPr>
  </w:style>
  <w:style w:type="paragraph" w:styleId="Zkladntext-prvnodsazen">
    <w:name w:val="Body Text First Indent"/>
    <w:basedOn w:val="Zkladntext"/>
    <w:link w:val="Zkladntext-prvnodsazenChar"/>
    <w:unhideWhenUsed/>
    <w:rsid w:val="00286AEC"/>
    <w:pPr>
      <w:spacing w:after="200" w:line="276" w:lineRule="auto"/>
      <w:ind w:firstLine="360"/>
    </w:pPr>
    <w:rPr>
      <w:rFonts w:asciiTheme="minorHAnsi" w:eastAsiaTheme="minorHAnsi" w:hAnsiTheme="minorHAnsi" w:cstheme="minorBidi"/>
      <w:sz w:val="22"/>
      <w:szCs w:val="22"/>
      <w:lang w:eastAsia="en-US"/>
    </w:rPr>
  </w:style>
  <w:style w:type="character" w:customStyle="1" w:styleId="Zkladntext-prvnodsazenChar">
    <w:name w:val="Základní text - první odsazený Char"/>
    <w:basedOn w:val="ZkladntextChar"/>
    <w:link w:val="Zkladntext-prvnodsazen"/>
    <w:uiPriority w:val="99"/>
    <w:rsid w:val="00286AEC"/>
    <w:rPr>
      <w:rFonts w:ascii="Times New Roman" w:eastAsia="Times New Roman" w:hAnsi="Times New Roman" w:cs="Times New Roman"/>
      <w:sz w:val="24"/>
      <w:szCs w:val="20"/>
      <w:lang w:eastAsia="cs-CZ"/>
    </w:rPr>
  </w:style>
  <w:style w:type="paragraph" w:customStyle="1" w:styleId="Nadpisy">
    <w:name w:val="Nadpisy"/>
    <w:basedOn w:val="Normln"/>
    <w:rsid w:val="00286AEC"/>
    <w:pPr>
      <w:spacing w:before="120" w:after="120"/>
    </w:pPr>
    <w:rPr>
      <w:rFonts w:ascii="Arial" w:eastAsia="Times New Roman" w:hAnsi="Arial"/>
      <w:b/>
      <w:u w:val="single"/>
      <w:lang w:eastAsia="cs-CZ"/>
    </w:rPr>
  </w:style>
  <w:style w:type="paragraph" w:customStyle="1" w:styleId="HlNadpis">
    <w:name w:val="Hl_Nadpis"/>
    <w:basedOn w:val="Normln"/>
    <w:autoRedefine/>
    <w:qFormat/>
    <w:rsid w:val="000E4781"/>
    <w:pPr>
      <w:spacing w:before="120"/>
    </w:pPr>
    <w:rPr>
      <w:rFonts w:eastAsia="Times New Roman" w:cs="Tahoma"/>
      <w:b/>
      <w:lang w:eastAsia="cs-CZ"/>
    </w:rPr>
  </w:style>
  <w:style w:type="paragraph" w:styleId="Revize">
    <w:name w:val="Revision"/>
    <w:hidden/>
    <w:uiPriority w:val="99"/>
    <w:semiHidden/>
    <w:rsid w:val="00413DE1"/>
    <w:pPr>
      <w:spacing w:after="0" w:line="240" w:lineRule="auto"/>
    </w:pPr>
  </w:style>
  <w:style w:type="character" w:styleId="Odkaznakoment">
    <w:name w:val="annotation reference"/>
    <w:basedOn w:val="Standardnpsmoodstavce"/>
    <w:uiPriority w:val="99"/>
    <w:semiHidden/>
    <w:unhideWhenUsed/>
    <w:rsid w:val="001E5D28"/>
    <w:rPr>
      <w:sz w:val="16"/>
      <w:szCs w:val="16"/>
    </w:rPr>
  </w:style>
  <w:style w:type="paragraph" w:styleId="Textkomente">
    <w:name w:val="annotation text"/>
    <w:basedOn w:val="Normln"/>
    <w:link w:val="TextkomenteChar"/>
    <w:uiPriority w:val="99"/>
    <w:unhideWhenUsed/>
    <w:rsid w:val="001E5D28"/>
    <w:rPr>
      <w:sz w:val="20"/>
      <w:szCs w:val="20"/>
    </w:rPr>
  </w:style>
  <w:style w:type="character" w:customStyle="1" w:styleId="TextkomenteChar">
    <w:name w:val="Text komentáře Char"/>
    <w:basedOn w:val="Standardnpsmoodstavce"/>
    <w:link w:val="Textkomente"/>
    <w:uiPriority w:val="99"/>
    <w:rsid w:val="001E5D28"/>
    <w:rPr>
      <w:sz w:val="20"/>
      <w:szCs w:val="20"/>
    </w:rPr>
  </w:style>
  <w:style w:type="paragraph" w:styleId="Pedmtkomente">
    <w:name w:val="annotation subject"/>
    <w:basedOn w:val="Textkomente"/>
    <w:next w:val="Textkomente"/>
    <w:link w:val="PedmtkomenteChar"/>
    <w:uiPriority w:val="99"/>
    <w:semiHidden/>
    <w:unhideWhenUsed/>
    <w:rsid w:val="001E5D28"/>
    <w:rPr>
      <w:b/>
      <w:bCs/>
    </w:rPr>
  </w:style>
  <w:style w:type="character" w:customStyle="1" w:styleId="PedmtkomenteChar">
    <w:name w:val="Předmět komentáře Char"/>
    <w:basedOn w:val="TextkomenteChar"/>
    <w:link w:val="Pedmtkomente"/>
    <w:uiPriority w:val="99"/>
    <w:semiHidden/>
    <w:rsid w:val="001E5D28"/>
    <w:rPr>
      <w:b/>
      <w:bCs/>
      <w:sz w:val="20"/>
      <w:szCs w:val="20"/>
    </w:rPr>
  </w:style>
  <w:style w:type="paragraph" w:styleId="Normlnodsazen">
    <w:name w:val="Normal Indent"/>
    <w:basedOn w:val="Normln"/>
    <w:semiHidden/>
    <w:rsid w:val="003A5C6A"/>
    <w:pPr>
      <w:spacing w:after="120"/>
      <w:ind w:left="708"/>
    </w:pPr>
    <w:rPr>
      <w:rFonts w:ascii="Calibri" w:eastAsia="Times New Roman" w:hAnsi="Calibri"/>
      <w:lang w:eastAsia="cs-CZ"/>
    </w:rPr>
  </w:style>
  <w:style w:type="character" w:styleId="Zdraznnjemn">
    <w:name w:val="Subtle Emphasis"/>
    <w:uiPriority w:val="19"/>
    <w:qFormat/>
    <w:rsid w:val="003A5C6A"/>
    <w:rPr>
      <w:i/>
      <w:iCs/>
      <w:color w:val="808080"/>
    </w:rPr>
  </w:style>
  <w:style w:type="character" w:styleId="Zdraznnintenzivn">
    <w:name w:val="Intense Emphasis"/>
    <w:uiPriority w:val="21"/>
    <w:qFormat/>
    <w:rsid w:val="003A5C6A"/>
    <w:rPr>
      <w:b/>
      <w:bCs/>
      <w:i/>
      <w:iCs/>
      <w:color w:val="4F81BD"/>
    </w:rPr>
  </w:style>
  <w:style w:type="paragraph" w:styleId="Obsah2">
    <w:name w:val="toc 2"/>
    <w:basedOn w:val="Normln"/>
    <w:next w:val="Normln"/>
    <w:autoRedefine/>
    <w:uiPriority w:val="39"/>
    <w:unhideWhenUsed/>
    <w:qFormat/>
    <w:rsid w:val="00D855F1"/>
    <w:pPr>
      <w:spacing w:after="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D855F1"/>
    <w:pPr>
      <w:spacing w:before="0" w:after="0"/>
      <w:ind w:left="240"/>
      <w:jc w:val="left"/>
    </w:pPr>
    <w:rPr>
      <w:rFonts w:asciiTheme="minorHAnsi" w:hAnsiTheme="minorHAnsi"/>
      <w:sz w:val="20"/>
      <w:szCs w:val="20"/>
    </w:rPr>
  </w:style>
  <w:style w:type="paragraph" w:styleId="Zkladntext2">
    <w:name w:val="Body Text 2"/>
    <w:basedOn w:val="Normln"/>
    <w:link w:val="Zkladntext2Char"/>
    <w:uiPriority w:val="99"/>
    <w:unhideWhenUsed/>
    <w:rsid w:val="003A5C6A"/>
    <w:pPr>
      <w:spacing w:after="120" w:line="480" w:lineRule="auto"/>
    </w:pPr>
    <w:rPr>
      <w:rFonts w:ascii="Calibri" w:eastAsia="Times New Roman" w:hAnsi="Calibri"/>
      <w:lang w:eastAsia="cs-CZ"/>
    </w:rPr>
  </w:style>
  <w:style w:type="character" w:customStyle="1" w:styleId="Zkladntext2Char">
    <w:name w:val="Základní text 2 Char"/>
    <w:basedOn w:val="Standardnpsmoodstavce"/>
    <w:link w:val="Zkladntext2"/>
    <w:uiPriority w:val="99"/>
    <w:rsid w:val="003A5C6A"/>
    <w:rPr>
      <w:rFonts w:ascii="Calibri" w:eastAsia="Times New Roman" w:hAnsi="Calibri" w:cs="Times New Roman"/>
      <w:sz w:val="24"/>
      <w:szCs w:val="24"/>
      <w:lang w:eastAsia="cs-CZ"/>
    </w:rPr>
  </w:style>
  <w:style w:type="paragraph" w:customStyle="1" w:styleId="Odstavecseseznamem1">
    <w:name w:val="Odstavec se seznamem1"/>
    <w:basedOn w:val="Normln"/>
    <w:uiPriority w:val="99"/>
    <w:rsid w:val="003A5C6A"/>
    <w:pPr>
      <w:ind w:left="720"/>
    </w:pPr>
    <w:rPr>
      <w:rFonts w:ascii="Calibri" w:hAnsi="Calibri" w:cs="Calibri"/>
    </w:rPr>
  </w:style>
  <w:style w:type="paragraph" w:styleId="Titulek">
    <w:name w:val="caption"/>
    <w:basedOn w:val="Normln"/>
    <w:next w:val="Normln"/>
    <w:uiPriority w:val="99"/>
    <w:qFormat/>
    <w:rsid w:val="003A5C6A"/>
    <w:rPr>
      <w:rFonts w:ascii="Calibri" w:eastAsia="Times New Roman" w:hAnsi="Calibri" w:cs="Calibri"/>
      <w:b/>
      <w:bCs/>
      <w:color w:val="4F81BD"/>
      <w:sz w:val="18"/>
      <w:szCs w:val="18"/>
    </w:rPr>
  </w:style>
  <w:style w:type="character" w:styleId="Zstupntext">
    <w:name w:val="Placeholder Text"/>
    <w:basedOn w:val="Standardnpsmoodstavce"/>
    <w:uiPriority w:val="99"/>
    <w:semiHidden/>
    <w:rsid w:val="003A5C6A"/>
    <w:rPr>
      <w:color w:val="808080"/>
    </w:rPr>
  </w:style>
  <w:style w:type="paragraph" w:styleId="Nzev">
    <w:name w:val="Title"/>
    <w:basedOn w:val="Normln"/>
    <w:next w:val="Normln"/>
    <w:link w:val="NzevChar"/>
    <w:uiPriority w:val="10"/>
    <w:qFormat/>
    <w:rsid w:val="00B8653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86535"/>
    <w:rPr>
      <w:rFonts w:asciiTheme="majorHAnsi" w:eastAsiaTheme="majorEastAsia" w:hAnsiTheme="majorHAnsi" w:cstheme="majorBidi"/>
      <w:color w:val="17365D" w:themeColor="text2" w:themeShade="BF"/>
      <w:spacing w:val="5"/>
      <w:kern w:val="28"/>
      <w:sz w:val="52"/>
      <w:szCs w:val="52"/>
    </w:rPr>
  </w:style>
  <w:style w:type="paragraph" w:styleId="Obsah4">
    <w:name w:val="toc 4"/>
    <w:basedOn w:val="Normln"/>
    <w:next w:val="Normln"/>
    <w:autoRedefine/>
    <w:uiPriority w:val="39"/>
    <w:unhideWhenUsed/>
    <w:rsid w:val="001D0C44"/>
    <w:pPr>
      <w:spacing w:before="0" w:after="0"/>
      <w:ind w:left="480"/>
      <w:jc w:val="left"/>
    </w:pPr>
    <w:rPr>
      <w:rFonts w:asciiTheme="minorHAnsi" w:hAnsiTheme="minorHAnsi"/>
      <w:sz w:val="20"/>
      <w:szCs w:val="20"/>
    </w:rPr>
  </w:style>
  <w:style w:type="paragraph" w:styleId="Obsah5">
    <w:name w:val="toc 5"/>
    <w:basedOn w:val="Normln"/>
    <w:next w:val="Normln"/>
    <w:autoRedefine/>
    <w:uiPriority w:val="39"/>
    <w:unhideWhenUsed/>
    <w:rsid w:val="001D0C44"/>
    <w:pPr>
      <w:spacing w:before="0" w:after="0"/>
      <w:ind w:left="720"/>
      <w:jc w:val="left"/>
    </w:pPr>
    <w:rPr>
      <w:rFonts w:asciiTheme="minorHAnsi" w:hAnsiTheme="minorHAnsi"/>
      <w:sz w:val="20"/>
      <w:szCs w:val="20"/>
    </w:rPr>
  </w:style>
  <w:style w:type="paragraph" w:styleId="Obsah6">
    <w:name w:val="toc 6"/>
    <w:basedOn w:val="Normln"/>
    <w:next w:val="Normln"/>
    <w:autoRedefine/>
    <w:uiPriority w:val="39"/>
    <w:unhideWhenUsed/>
    <w:rsid w:val="001D0C44"/>
    <w:pPr>
      <w:spacing w:before="0" w:after="0"/>
      <w:ind w:left="960"/>
      <w:jc w:val="left"/>
    </w:pPr>
    <w:rPr>
      <w:rFonts w:asciiTheme="minorHAnsi" w:hAnsiTheme="minorHAnsi"/>
      <w:sz w:val="20"/>
      <w:szCs w:val="20"/>
    </w:rPr>
  </w:style>
  <w:style w:type="paragraph" w:styleId="Obsah7">
    <w:name w:val="toc 7"/>
    <w:basedOn w:val="Normln"/>
    <w:next w:val="Normln"/>
    <w:autoRedefine/>
    <w:uiPriority w:val="39"/>
    <w:unhideWhenUsed/>
    <w:rsid w:val="001D0C44"/>
    <w:pPr>
      <w:spacing w:before="0" w:after="0"/>
      <w:ind w:left="1200"/>
      <w:jc w:val="left"/>
    </w:pPr>
    <w:rPr>
      <w:rFonts w:asciiTheme="minorHAnsi" w:hAnsiTheme="minorHAnsi"/>
      <w:sz w:val="20"/>
      <w:szCs w:val="20"/>
    </w:rPr>
  </w:style>
  <w:style w:type="paragraph" w:styleId="Obsah8">
    <w:name w:val="toc 8"/>
    <w:basedOn w:val="Normln"/>
    <w:next w:val="Normln"/>
    <w:autoRedefine/>
    <w:uiPriority w:val="39"/>
    <w:unhideWhenUsed/>
    <w:rsid w:val="001D0C44"/>
    <w:pPr>
      <w:spacing w:before="0" w:after="0"/>
      <w:ind w:left="1440"/>
      <w:jc w:val="left"/>
    </w:pPr>
    <w:rPr>
      <w:rFonts w:asciiTheme="minorHAnsi" w:hAnsiTheme="minorHAnsi"/>
      <w:sz w:val="20"/>
      <w:szCs w:val="20"/>
    </w:rPr>
  </w:style>
  <w:style w:type="paragraph" w:styleId="Obsah9">
    <w:name w:val="toc 9"/>
    <w:basedOn w:val="Normln"/>
    <w:next w:val="Normln"/>
    <w:autoRedefine/>
    <w:uiPriority w:val="39"/>
    <w:unhideWhenUsed/>
    <w:rsid w:val="001D0C44"/>
    <w:pPr>
      <w:spacing w:before="0" w:after="0"/>
      <w:ind w:left="1680"/>
      <w:jc w:val="left"/>
    </w:pPr>
    <w:rPr>
      <w:rFonts w:asciiTheme="minorHAnsi" w:hAnsiTheme="minorHAnsi"/>
      <w:sz w:val="20"/>
      <w:szCs w:val="20"/>
    </w:rPr>
  </w:style>
  <w:style w:type="character" w:styleId="Sledovanodkaz">
    <w:name w:val="FollowedHyperlink"/>
    <w:basedOn w:val="Standardnpsmoodstavce"/>
    <w:uiPriority w:val="99"/>
    <w:semiHidden/>
    <w:unhideWhenUsed/>
    <w:rsid w:val="00EB28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30E0"/>
    <w:pPr>
      <w:autoSpaceDE w:val="0"/>
      <w:autoSpaceDN w:val="0"/>
      <w:adjustRightInd w:val="0"/>
      <w:spacing w:before="240" w:after="240" w:line="240" w:lineRule="auto"/>
      <w:jc w:val="both"/>
    </w:pPr>
    <w:rPr>
      <w:rFonts w:ascii="Times New Roman" w:hAnsi="Times New Roman" w:cs="Times New Roman"/>
      <w:sz w:val="24"/>
      <w:szCs w:val="24"/>
    </w:rPr>
  </w:style>
  <w:style w:type="paragraph" w:styleId="Nadpis10">
    <w:name w:val="heading 1"/>
    <w:aliases w:val="kapitola"/>
    <w:basedOn w:val="Normln"/>
    <w:next w:val="Normln"/>
    <w:link w:val="Nadpis1Char"/>
    <w:qFormat/>
    <w:rsid w:val="00BA765D"/>
    <w:pPr>
      <w:keepNext/>
      <w:keepLines/>
      <w:outlineLvl w:val="0"/>
    </w:pPr>
    <w:rPr>
      <w:rFonts w:asciiTheme="majorHAnsi" w:eastAsiaTheme="majorEastAsia" w:hAnsiTheme="majorHAnsi" w:cstheme="majorBidi"/>
      <w:b/>
      <w:bCs/>
      <w:sz w:val="36"/>
      <w:szCs w:val="32"/>
    </w:rPr>
  </w:style>
  <w:style w:type="paragraph" w:styleId="Nadpis20">
    <w:name w:val="heading 2"/>
    <w:aliases w:val="podkapitola"/>
    <w:basedOn w:val="nadpis1"/>
    <w:next w:val="Normln"/>
    <w:link w:val="Nadpis2Char"/>
    <w:unhideWhenUsed/>
    <w:qFormat/>
    <w:rsid w:val="009004CE"/>
    <w:pPr>
      <w:outlineLvl w:val="1"/>
    </w:pPr>
  </w:style>
  <w:style w:type="paragraph" w:styleId="Nadpis30">
    <w:name w:val="heading 3"/>
    <w:basedOn w:val="nadpis2"/>
    <w:next w:val="Normln"/>
    <w:link w:val="Nadpis3Char"/>
    <w:unhideWhenUsed/>
    <w:qFormat/>
    <w:rsid w:val="003D1430"/>
    <w:pPr>
      <w:contextualSpacing w:val="0"/>
      <w:jc w:val="left"/>
      <w:outlineLvl w:val="2"/>
    </w:pPr>
    <w:rPr>
      <w:lang w:eastAsia="cs-CZ"/>
    </w:rPr>
  </w:style>
  <w:style w:type="paragraph" w:styleId="Nadpis40">
    <w:name w:val="heading 4"/>
    <w:basedOn w:val="nadpis3"/>
    <w:next w:val="Normln"/>
    <w:link w:val="Nadpis4Char"/>
    <w:unhideWhenUsed/>
    <w:qFormat/>
    <w:rsid w:val="009004CE"/>
    <w:pPr>
      <w:outlineLvl w:val="3"/>
    </w:pPr>
  </w:style>
  <w:style w:type="paragraph" w:styleId="Nadpis5">
    <w:name w:val="heading 5"/>
    <w:basedOn w:val="nadpis4"/>
    <w:next w:val="Normln"/>
    <w:link w:val="Nadpis5Char"/>
    <w:unhideWhenUsed/>
    <w:qFormat/>
    <w:rsid w:val="009004CE"/>
    <w:pPr>
      <w:ind w:left="1134"/>
      <w:outlineLvl w:val="4"/>
    </w:pPr>
  </w:style>
  <w:style w:type="paragraph" w:styleId="Nadpis6">
    <w:name w:val="heading 6"/>
    <w:basedOn w:val="Normln"/>
    <w:next w:val="Normln"/>
    <w:link w:val="Nadpis6Char"/>
    <w:unhideWhenUsed/>
    <w:qFormat/>
    <w:rsid w:val="003A27A2"/>
    <w:pPr>
      <w:keepNext/>
      <w:keepLines/>
      <w:spacing w:before="200" w:after="0" w:line="259" w:lineRule="auto"/>
      <w:ind w:left="1152" w:hanging="1152"/>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3A27A2"/>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3A27A2"/>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3A27A2"/>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
    <w:basedOn w:val="Standardnpsmoodstavce"/>
    <w:link w:val="Nadpis10"/>
    <w:rsid w:val="00BA765D"/>
    <w:rPr>
      <w:rFonts w:asciiTheme="majorHAnsi" w:eastAsiaTheme="majorEastAsia" w:hAnsiTheme="majorHAnsi" w:cstheme="majorBidi"/>
      <w:b/>
      <w:bCs/>
      <w:sz w:val="36"/>
      <w:szCs w:val="32"/>
    </w:rPr>
  </w:style>
  <w:style w:type="paragraph" w:customStyle="1" w:styleId="nadpis1">
    <w:name w:val="nadpis_1"/>
    <w:basedOn w:val="Odstavecseseznamem"/>
    <w:link w:val="nadpis1Char0"/>
    <w:qFormat/>
    <w:rsid w:val="00BA765D"/>
    <w:pPr>
      <w:numPr>
        <w:numId w:val="16"/>
      </w:numPr>
      <w:spacing w:before="480" w:after="0"/>
    </w:pPr>
    <w:rPr>
      <w:rFonts w:ascii="Arial" w:hAnsi="Arial" w:cs="Arial"/>
      <w:b/>
      <w:sz w:val="32"/>
      <w:szCs w:val="32"/>
    </w:rPr>
  </w:style>
  <w:style w:type="paragraph" w:styleId="Odstavecseseznamem">
    <w:name w:val="List Paragraph"/>
    <w:basedOn w:val="Normln"/>
    <w:link w:val="OdstavecseseznamemChar"/>
    <w:uiPriority w:val="34"/>
    <w:qFormat/>
    <w:rsid w:val="00D8313F"/>
    <w:pPr>
      <w:ind w:left="720"/>
      <w:contextualSpacing/>
    </w:pPr>
  </w:style>
  <w:style w:type="character" w:customStyle="1" w:styleId="OdstavecseseznamemChar">
    <w:name w:val="Odstavec se seznamem Char"/>
    <w:basedOn w:val="Standardnpsmoodstavce"/>
    <w:link w:val="Odstavecseseznamem"/>
    <w:uiPriority w:val="34"/>
    <w:rsid w:val="00D8313F"/>
  </w:style>
  <w:style w:type="character" w:customStyle="1" w:styleId="nadpis1Char0">
    <w:name w:val="nadpis_1 Char"/>
    <w:basedOn w:val="OdstavecseseznamemChar"/>
    <w:link w:val="nadpis1"/>
    <w:rsid w:val="00BA765D"/>
    <w:rPr>
      <w:rFonts w:ascii="Arial" w:hAnsi="Arial" w:cs="Arial"/>
      <w:b/>
      <w:sz w:val="32"/>
      <w:szCs w:val="32"/>
    </w:rPr>
  </w:style>
  <w:style w:type="character" w:customStyle="1" w:styleId="Nadpis2Char">
    <w:name w:val="Nadpis 2 Char"/>
    <w:aliases w:val="podkapitola Char"/>
    <w:basedOn w:val="Standardnpsmoodstavce"/>
    <w:link w:val="Nadpis20"/>
    <w:rsid w:val="009004CE"/>
    <w:rPr>
      <w:rFonts w:ascii="Arial" w:hAnsi="Arial" w:cs="Arial"/>
      <w:b/>
      <w:sz w:val="32"/>
      <w:szCs w:val="32"/>
    </w:rPr>
  </w:style>
  <w:style w:type="paragraph" w:customStyle="1" w:styleId="nadpis2">
    <w:name w:val="nadpis_2"/>
    <w:basedOn w:val="Odstavecseseznamem"/>
    <w:link w:val="nadpis2Char0"/>
    <w:qFormat/>
    <w:rsid w:val="00BA765D"/>
    <w:pPr>
      <w:numPr>
        <w:ilvl w:val="1"/>
        <w:numId w:val="16"/>
      </w:numPr>
      <w:spacing w:before="480" w:after="0"/>
    </w:pPr>
    <w:rPr>
      <w:rFonts w:ascii="Arial" w:hAnsi="Arial" w:cs="Arial"/>
      <w:b/>
      <w:sz w:val="28"/>
      <w:szCs w:val="28"/>
    </w:rPr>
  </w:style>
  <w:style w:type="character" w:customStyle="1" w:styleId="nadpis2Char0">
    <w:name w:val="nadpis_2 Char"/>
    <w:basedOn w:val="OdstavecseseznamemChar"/>
    <w:link w:val="nadpis2"/>
    <w:rsid w:val="00BA765D"/>
    <w:rPr>
      <w:rFonts w:ascii="Arial" w:hAnsi="Arial" w:cs="Arial"/>
      <w:b/>
      <w:sz w:val="28"/>
      <w:szCs w:val="28"/>
    </w:rPr>
  </w:style>
  <w:style w:type="character" w:customStyle="1" w:styleId="Nadpis3Char">
    <w:name w:val="Nadpis 3 Char"/>
    <w:basedOn w:val="Standardnpsmoodstavce"/>
    <w:link w:val="Nadpis30"/>
    <w:rsid w:val="003D1430"/>
    <w:rPr>
      <w:rFonts w:ascii="Arial" w:hAnsi="Arial" w:cs="Arial"/>
      <w:b/>
      <w:sz w:val="28"/>
      <w:szCs w:val="28"/>
      <w:lang w:eastAsia="cs-CZ"/>
    </w:rPr>
  </w:style>
  <w:style w:type="paragraph" w:customStyle="1" w:styleId="nadpis3">
    <w:name w:val="nadpis_3"/>
    <w:basedOn w:val="Odstavecseseznamem"/>
    <w:link w:val="nadpis3Char0"/>
    <w:qFormat/>
    <w:rsid w:val="00BA765D"/>
    <w:pPr>
      <w:numPr>
        <w:ilvl w:val="2"/>
        <w:numId w:val="16"/>
      </w:numPr>
      <w:spacing w:before="480" w:after="0"/>
    </w:pPr>
    <w:rPr>
      <w:rFonts w:ascii="Arial" w:hAnsi="Arial" w:cs="Arial"/>
      <w:b/>
    </w:rPr>
  </w:style>
  <w:style w:type="character" w:customStyle="1" w:styleId="nadpis3Char0">
    <w:name w:val="nadpis_3 Char"/>
    <w:basedOn w:val="OdstavecseseznamemChar"/>
    <w:link w:val="nadpis3"/>
    <w:rsid w:val="00BA765D"/>
    <w:rPr>
      <w:rFonts w:ascii="Arial" w:hAnsi="Arial" w:cs="Arial"/>
      <w:b/>
      <w:sz w:val="24"/>
      <w:szCs w:val="24"/>
    </w:rPr>
  </w:style>
  <w:style w:type="character" w:customStyle="1" w:styleId="Nadpis4Char">
    <w:name w:val="Nadpis 4 Char"/>
    <w:basedOn w:val="Standardnpsmoodstavce"/>
    <w:link w:val="Nadpis40"/>
    <w:rsid w:val="009004CE"/>
    <w:rPr>
      <w:rFonts w:ascii="Arial" w:hAnsi="Arial" w:cs="Arial"/>
      <w:b/>
      <w:sz w:val="24"/>
      <w:szCs w:val="24"/>
    </w:rPr>
  </w:style>
  <w:style w:type="paragraph" w:customStyle="1" w:styleId="nadpis4">
    <w:name w:val="nadpis_4"/>
    <w:basedOn w:val="nadpis3"/>
    <w:link w:val="nadpis4Char0"/>
    <w:qFormat/>
    <w:rsid w:val="00BA765D"/>
    <w:pPr>
      <w:numPr>
        <w:ilvl w:val="3"/>
      </w:numPr>
    </w:pPr>
  </w:style>
  <w:style w:type="character" w:customStyle="1" w:styleId="nadpis4Char0">
    <w:name w:val="nadpis_4 Char"/>
    <w:basedOn w:val="nadpis3Char0"/>
    <w:link w:val="nadpis4"/>
    <w:rsid w:val="00BA765D"/>
    <w:rPr>
      <w:rFonts w:ascii="Arial" w:hAnsi="Arial" w:cs="Arial"/>
      <w:b/>
      <w:sz w:val="24"/>
      <w:szCs w:val="24"/>
    </w:rPr>
  </w:style>
  <w:style w:type="character" w:customStyle="1" w:styleId="Nadpis5Char">
    <w:name w:val="Nadpis 5 Char"/>
    <w:basedOn w:val="Standardnpsmoodstavce"/>
    <w:link w:val="Nadpis5"/>
    <w:rsid w:val="009004CE"/>
    <w:rPr>
      <w:rFonts w:ascii="Arial" w:hAnsi="Arial" w:cs="Arial"/>
      <w:b/>
      <w:sz w:val="24"/>
      <w:szCs w:val="24"/>
    </w:rPr>
  </w:style>
  <w:style w:type="character" w:customStyle="1" w:styleId="Nadpis6Char">
    <w:name w:val="Nadpis 6 Char"/>
    <w:basedOn w:val="Standardnpsmoodstavce"/>
    <w:link w:val="Nadpis6"/>
    <w:uiPriority w:val="99"/>
    <w:rsid w:val="003A27A2"/>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9"/>
    <w:rsid w:val="003A27A2"/>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9"/>
    <w:rsid w:val="003A27A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9"/>
    <w:rsid w:val="003A27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D8313F"/>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313F"/>
    <w:rPr>
      <w:rFonts w:ascii="Tahoma" w:hAnsi="Tahoma" w:cs="Tahoma"/>
      <w:sz w:val="16"/>
      <w:szCs w:val="16"/>
    </w:rPr>
  </w:style>
  <w:style w:type="character" w:styleId="Hypertextovodkaz">
    <w:name w:val="Hyperlink"/>
    <w:basedOn w:val="Standardnpsmoodstavce"/>
    <w:uiPriority w:val="99"/>
    <w:unhideWhenUsed/>
    <w:rsid w:val="00D71C15"/>
    <w:rPr>
      <w:noProof/>
    </w:rPr>
  </w:style>
  <w:style w:type="paragraph" w:styleId="Zpat">
    <w:name w:val="footer"/>
    <w:basedOn w:val="Normln"/>
    <w:link w:val="ZpatChar"/>
    <w:uiPriority w:val="99"/>
    <w:unhideWhenUsed/>
    <w:rsid w:val="00D8313F"/>
    <w:pPr>
      <w:tabs>
        <w:tab w:val="center" w:pos="4536"/>
        <w:tab w:val="right" w:pos="9072"/>
      </w:tabs>
      <w:spacing w:after="0"/>
    </w:pPr>
  </w:style>
  <w:style w:type="character" w:customStyle="1" w:styleId="ZpatChar">
    <w:name w:val="Zápatí Char"/>
    <w:basedOn w:val="Standardnpsmoodstavce"/>
    <w:link w:val="Zpat"/>
    <w:uiPriority w:val="99"/>
    <w:rsid w:val="00D8313F"/>
  </w:style>
  <w:style w:type="paragraph" w:customStyle="1" w:styleId="normln0">
    <w:name w:val="normální"/>
    <w:basedOn w:val="Normln"/>
    <w:rsid w:val="00D8313F"/>
    <w:pPr>
      <w:tabs>
        <w:tab w:val="left" w:pos="360"/>
      </w:tabs>
      <w:spacing w:after="120"/>
    </w:pPr>
    <w:rPr>
      <w:rFonts w:eastAsia="Times New Roman"/>
      <w:b/>
      <w:bCs/>
      <w:szCs w:val="20"/>
      <w:lang w:eastAsia="cs-CZ"/>
    </w:rPr>
  </w:style>
  <w:style w:type="character" w:styleId="slostrnky">
    <w:name w:val="page number"/>
    <w:basedOn w:val="Standardnpsmoodstavce"/>
    <w:semiHidden/>
    <w:rsid w:val="00D8313F"/>
  </w:style>
  <w:style w:type="paragraph" w:styleId="Normlnweb">
    <w:name w:val="Normal (Web)"/>
    <w:basedOn w:val="Normln"/>
    <w:uiPriority w:val="99"/>
    <w:unhideWhenUsed/>
    <w:rsid w:val="00D8313F"/>
    <w:pPr>
      <w:spacing w:before="100" w:beforeAutospacing="1" w:after="100" w:afterAutospacing="1"/>
    </w:pPr>
    <w:rPr>
      <w:rFonts w:eastAsia="Times New Roman"/>
      <w:lang w:eastAsia="cs-CZ"/>
    </w:rPr>
  </w:style>
  <w:style w:type="character" w:styleId="Siln">
    <w:name w:val="Strong"/>
    <w:basedOn w:val="Standardnpsmoodstavce"/>
    <w:uiPriority w:val="22"/>
    <w:qFormat/>
    <w:rsid w:val="00D8313F"/>
    <w:rPr>
      <w:b/>
      <w:bCs/>
    </w:rPr>
  </w:style>
  <w:style w:type="paragraph" w:styleId="Nadpisobsahu">
    <w:name w:val="TOC Heading"/>
    <w:basedOn w:val="Nadpis10"/>
    <w:next w:val="Normln"/>
    <w:uiPriority w:val="39"/>
    <w:unhideWhenUsed/>
    <w:qFormat/>
    <w:rsid w:val="00D8313F"/>
    <w:pPr>
      <w:outlineLvl w:val="9"/>
    </w:pPr>
    <w:rPr>
      <w:lang w:eastAsia="cs-CZ"/>
    </w:rPr>
  </w:style>
  <w:style w:type="paragraph" w:styleId="Obsah1">
    <w:name w:val="toc 1"/>
    <w:basedOn w:val="Normln"/>
    <w:next w:val="Normln"/>
    <w:autoRedefine/>
    <w:uiPriority w:val="39"/>
    <w:unhideWhenUsed/>
    <w:qFormat/>
    <w:rsid w:val="003F4A5F"/>
    <w:pPr>
      <w:spacing w:before="360" w:after="0"/>
      <w:jc w:val="left"/>
    </w:pPr>
    <w:rPr>
      <w:rFonts w:asciiTheme="majorHAnsi" w:hAnsiTheme="majorHAnsi"/>
      <w:b/>
      <w:bCs/>
      <w:caps/>
    </w:rPr>
  </w:style>
  <w:style w:type="paragraph" w:styleId="Zhlav">
    <w:name w:val="header"/>
    <w:basedOn w:val="Normln"/>
    <w:link w:val="ZhlavChar"/>
    <w:unhideWhenUsed/>
    <w:rsid w:val="00D8313F"/>
    <w:pPr>
      <w:tabs>
        <w:tab w:val="center" w:pos="4536"/>
        <w:tab w:val="right" w:pos="9072"/>
      </w:tabs>
      <w:spacing w:after="0"/>
    </w:pPr>
  </w:style>
  <w:style w:type="character" w:customStyle="1" w:styleId="ZhlavChar">
    <w:name w:val="Záhlaví Char"/>
    <w:basedOn w:val="Standardnpsmoodstavce"/>
    <w:link w:val="Zhlav"/>
    <w:uiPriority w:val="99"/>
    <w:rsid w:val="00D8313F"/>
  </w:style>
  <w:style w:type="table" w:styleId="Mkatabulky">
    <w:name w:val="Table Grid"/>
    <w:basedOn w:val="Normlntabulka"/>
    <w:uiPriority w:val="59"/>
    <w:rsid w:val="00ED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7A2"/>
    <w:pPr>
      <w:autoSpaceDE w:val="0"/>
      <w:autoSpaceDN w:val="0"/>
      <w:adjustRightInd w:val="0"/>
      <w:spacing w:after="0" w:line="240" w:lineRule="auto"/>
    </w:pPr>
    <w:rPr>
      <w:rFonts w:ascii="Times New Roman" w:hAnsi="Times New Roman" w:cs="Times New Roman"/>
      <w:color w:val="000000"/>
      <w:sz w:val="24"/>
      <w:szCs w:val="24"/>
    </w:rPr>
  </w:style>
  <w:style w:type="paragraph" w:styleId="Bezmezer">
    <w:name w:val="No Spacing"/>
    <w:link w:val="BezmezerChar"/>
    <w:uiPriority w:val="1"/>
    <w:qFormat/>
    <w:rsid w:val="003A27A2"/>
    <w:pPr>
      <w:spacing w:after="0" w:line="240" w:lineRule="auto"/>
    </w:pPr>
    <w:rPr>
      <w:rFonts w:ascii="Calibri" w:eastAsia="Calibri" w:hAnsi="Calibri" w:cs="Times New Roman"/>
    </w:rPr>
  </w:style>
  <w:style w:type="character" w:customStyle="1" w:styleId="BezmezerChar">
    <w:name w:val="Bez mezer Char"/>
    <w:link w:val="Bezmezer"/>
    <w:uiPriority w:val="1"/>
    <w:locked/>
    <w:rsid w:val="003A5C6A"/>
    <w:rPr>
      <w:rFonts w:ascii="Calibri" w:eastAsia="Calibri" w:hAnsi="Calibri" w:cs="Times New Roman"/>
    </w:rPr>
  </w:style>
  <w:style w:type="paragraph" w:styleId="Zkladntext">
    <w:name w:val="Body Text"/>
    <w:basedOn w:val="Normln"/>
    <w:link w:val="ZkladntextChar"/>
    <w:rsid w:val="00590E7A"/>
    <w:pPr>
      <w:spacing w:before="0" w:after="0"/>
    </w:pPr>
    <w:rPr>
      <w:rFonts w:eastAsia="Times New Roman"/>
      <w:szCs w:val="20"/>
      <w:lang w:eastAsia="cs-CZ"/>
    </w:rPr>
  </w:style>
  <w:style w:type="character" w:customStyle="1" w:styleId="ZkladntextChar">
    <w:name w:val="Základní text Char"/>
    <w:basedOn w:val="Standardnpsmoodstavce"/>
    <w:link w:val="Zkladntext"/>
    <w:rsid w:val="00590E7A"/>
    <w:rPr>
      <w:rFonts w:ascii="Times New Roman" w:eastAsia="Times New Roman" w:hAnsi="Times New Roman" w:cs="Times New Roman"/>
      <w:sz w:val="24"/>
      <w:szCs w:val="20"/>
      <w:lang w:eastAsia="cs-CZ"/>
    </w:rPr>
  </w:style>
  <w:style w:type="paragraph" w:customStyle="1" w:styleId="Odstavec">
    <w:name w:val="Odstavec"/>
    <w:basedOn w:val="Normln"/>
    <w:rsid w:val="00A72147"/>
    <w:pPr>
      <w:spacing w:after="120"/>
    </w:pPr>
    <w:rPr>
      <w:rFonts w:ascii="Dynamo RE CE" w:eastAsia="Times New Roman" w:hAnsi="Dynamo RE CE"/>
      <w:szCs w:val="20"/>
      <w:lang w:eastAsia="cs-CZ"/>
    </w:rPr>
  </w:style>
  <w:style w:type="paragraph" w:customStyle="1" w:styleId="nzevtabulky">
    <w:name w:val="název tabulky"/>
    <w:basedOn w:val="Normln"/>
    <w:next w:val="Normln"/>
    <w:uiPriority w:val="99"/>
    <w:rsid w:val="00171F75"/>
    <w:pPr>
      <w:numPr>
        <w:numId w:val="6"/>
      </w:numPr>
      <w:tabs>
        <w:tab w:val="left" w:pos="1247"/>
        <w:tab w:val="left" w:pos="1474"/>
      </w:tabs>
      <w:spacing w:before="120" w:after="120"/>
    </w:pPr>
    <w:rPr>
      <w:rFonts w:asciiTheme="majorHAnsi" w:eastAsia="Times New Roman" w:hAnsiTheme="majorHAnsi"/>
      <w:b/>
      <w:i/>
      <w:lang w:eastAsia="cs-CZ"/>
    </w:rPr>
  </w:style>
  <w:style w:type="paragraph" w:customStyle="1" w:styleId="Nzevgrafu">
    <w:name w:val="Název grafu"/>
    <w:basedOn w:val="Normln"/>
    <w:rsid w:val="00171F75"/>
    <w:pPr>
      <w:numPr>
        <w:numId w:val="7"/>
      </w:numPr>
      <w:spacing w:before="120" w:after="0"/>
    </w:pPr>
    <w:rPr>
      <w:rFonts w:asciiTheme="majorHAnsi" w:eastAsia="Times New Roman" w:hAnsiTheme="majorHAnsi"/>
      <w:b/>
      <w:i/>
      <w:szCs w:val="20"/>
      <w:lang w:eastAsia="cs-CZ"/>
    </w:rPr>
  </w:style>
  <w:style w:type="paragraph" w:styleId="Zkladntext3">
    <w:name w:val="Body Text 3"/>
    <w:basedOn w:val="Normln"/>
    <w:link w:val="Zkladntext3Char"/>
    <w:uiPriority w:val="99"/>
    <w:semiHidden/>
    <w:unhideWhenUsed/>
    <w:rsid w:val="007B49E0"/>
    <w:pPr>
      <w:spacing w:after="120"/>
    </w:pPr>
    <w:rPr>
      <w:sz w:val="16"/>
      <w:szCs w:val="16"/>
    </w:rPr>
  </w:style>
  <w:style w:type="character" w:customStyle="1" w:styleId="Zkladntext3Char">
    <w:name w:val="Základní text 3 Char"/>
    <w:basedOn w:val="Standardnpsmoodstavce"/>
    <w:link w:val="Zkladntext3"/>
    <w:uiPriority w:val="99"/>
    <w:semiHidden/>
    <w:rsid w:val="007B49E0"/>
    <w:rPr>
      <w:sz w:val="16"/>
      <w:szCs w:val="16"/>
    </w:rPr>
  </w:style>
  <w:style w:type="paragraph" w:styleId="Zkladntext-prvnodsazen">
    <w:name w:val="Body Text First Indent"/>
    <w:basedOn w:val="Zkladntext"/>
    <w:link w:val="Zkladntext-prvnodsazenChar"/>
    <w:unhideWhenUsed/>
    <w:rsid w:val="00286AEC"/>
    <w:pPr>
      <w:spacing w:after="200" w:line="276" w:lineRule="auto"/>
      <w:ind w:firstLine="360"/>
    </w:pPr>
    <w:rPr>
      <w:rFonts w:asciiTheme="minorHAnsi" w:eastAsiaTheme="minorHAnsi" w:hAnsiTheme="minorHAnsi" w:cstheme="minorBidi"/>
      <w:sz w:val="22"/>
      <w:szCs w:val="22"/>
      <w:lang w:eastAsia="en-US"/>
    </w:rPr>
  </w:style>
  <w:style w:type="character" w:customStyle="1" w:styleId="Zkladntext-prvnodsazenChar">
    <w:name w:val="Základní text - první odsazený Char"/>
    <w:basedOn w:val="ZkladntextChar"/>
    <w:link w:val="Zkladntext-prvnodsazen"/>
    <w:uiPriority w:val="99"/>
    <w:rsid w:val="00286AEC"/>
    <w:rPr>
      <w:rFonts w:ascii="Times New Roman" w:eastAsia="Times New Roman" w:hAnsi="Times New Roman" w:cs="Times New Roman"/>
      <w:sz w:val="24"/>
      <w:szCs w:val="20"/>
      <w:lang w:eastAsia="cs-CZ"/>
    </w:rPr>
  </w:style>
  <w:style w:type="paragraph" w:customStyle="1" w:styleId="Nadpisy">
    <w:name w:val="Nadpisy"/>
    <w:basedOn w:val="Normln"/>
    <w:rsid w:val="00286AEC"/>
    <w:pPr>
      <w:spacing w:before="120" w:after="120"/>
    </w:pPr>
    <w:rPr>
      <w:rFonts w:ascii="Arial" w:eastAsia="Times New Roman" w:hAnsi="Arial"/>
      <w:b/>
      <w:u w:val="single"/>
      <w:lang w:eastAsia="cs-CZ"/>
    </w:rPr>
  </w:style>
  <w:style w:type="paragraph" w:customStyle="1" w:styleId="HlNadpis">
    <w:name w:val="Hl_Nadpis"/>
    <w:basedOn w:val="Normln"/>
    <w:autoRedefine/>
    <w:qFormat/>
    <w:rsid w:val="000E4781"/>
    <w:pPr>
      <w:spacing w:before="120"/>
    </w:pPr>
    <w:rPr>
      <w:rFonts w:eastAsia="Times New Roman" w:cs="Tahoma"/>
      <w:b/>
      <w:lang w:eastAsia="cs-CZ"/>
    </w:rPr>
  </w:style>
  <w:style w:type="paragraph" w:styleId="Revize">
    <w:name w:val="Revision"/>
    <w:hidden/>
    <w:uiPriority w:val="99"/>
    <w:semiHidden/>
    <w:rsid w:val="00413DE1"/>
    <w:pPr>
      <w:spacing w:after="0" w:line="240" w:lineRule="auto"/>
    </w:pPr>
  </w:style>
  <w:style w:type="character" w:styleId="Odkaznakoment">
    <w:name w:val="annotation reference"/>
    <w:basedOn w:val="Standardnpsmoodstavce"/>
    <w:uiPriority w:val="99"/>
    <w:semiHidden/>
    <w:unhideWhenUsed/>
    <w:rsid w:val="001E5D28"/>
    <w:rPr>
      <w:sz w:val="16"/>
      <w:szCs w:val="16"/>
    </w:rPr>
  </w:style>
  <w:style w:type="paragraph" w:styleId="Textkomente">
    <w:name w:val="annotation text"/>
    <w:basedOn w:val="Normln"/>
    <w:link w:val="TextkomenteChar"/>
    <w:uiPriority w:val="99"/>
    <w:unhideWhenUsed/>
    <w:rsid w:val="001E5D28"/>
    <w:rPr>
      <w:sz w:val="20"/>
      <w:szCs w:val="20"/>
    </w:rPr>
  </w:style>
  <w:style w:type="character" w:customStyle="1" w:styleId="TextkomenteChar">
    <w:name w:val="Text komentáře Char"/>
    <w:basedOn w:val="Standardnpsmoodstavce"/>
    <w:link w:val="Textkomente"/>
    <w:uiPriority w:val="99"/>
    <w:rsid w:val="001E5D28"/>
    <w:rPr>
      <w:sz w:val="20"/>
      <w:szCs w:val="20"/>
    </w:rPr>
  </w:style>
  <w:style w:type="paragraph" w:styleId="Pedmtkomente">
    <w:name w:val="annotation subject"/>
    <w:basedOn w:val="Textkomente"/>
    <w:next w:val="Textkomente"/>
    <w:link w:val="PedmtkomenteChar"/>
    <w:uiPriority w:val="99"/>
    <w:semiHidden/>
    <w:unhideWhenUsed/>
    <w:rsid w:val="001E5D28"/>
    <w:rPr>
      <w:b/>
      <w:bCs/>
    </w:rPr>
  </w:style>
  <w:style w:type="character" w:customStyle="1" w:styleId="PedmtkomenteChar">
    <w:name w:val="Předmět komentáře Char"/>
    <w:basedOn w:val="TextkomenteChar"/>
    <w:link w:val="Pedmtkomente"/>
    <w:uiPriority w:val="99"/>
    <w:semiHidden/>
    <w:rsid w:val="001E5D28"/>
    <w:rPr>
      <w:b/>
      <w:bCs/>
      <w:sz w:val="20"/>
      <w:szCs w:val="20"/>
    </w:rPr>
  </w:style>
  <w:style w:type="paragraph" w:styleId="Normlnodsazen">
    <w:name w:val="Normal Indent"/>
    <w:basedOn w:val="Normln"/>
    <w:semiHidden/>
    <w:rsid w:val="003A5C6A"/>
    <w:pPr>
      <w:spacing w:after="120"/>
      <w:ind w:left="708"/>
    </w:pPr>
    <w:rPr>
      <w:rFonts w:ascii="Calibri" w:eastAsia="Times New Roman" w:hAnsi="Calibri"/>
      <w:lang w:eastAsia="cs-CZ"/>
    </w:rPr>
  </w:style>
  <w:style w:type="character" w:styleId="Zdraznnjemn">
    <w:name w:val="Subtle Emphasis"/>
    <w:uiPriority w:val="19"/>
    <w:qFormat/>
    <w:rsid w:val="003A5C6A"/>
    <w:rPr>
      <w:i/>
      <w:iCs/>
      <w:color w:val="808080"/>
    </w:rPr>
  </w:style>
  <w:style w:type="character" w:styleId="Zdraznnintenzivn">
    <w:name w:val="Intense Emphasis"/>
    <w:uiPriority w:val="21"/>
    <w:qFormat/>
    <w:rsid w:val="003A5C6A"/>
    <w:rPr>
      <w:b/>
      <w:bCs/>
      <w:i/>
      <w:iCs/>
      <w:color w:val="4F81BD"/>
    </w:rPr>
  </w:style>
  <w:style w:type="paragraph" w:styleId="Obsah2">
    <w:name w:val="toc 2"/>
    <w:basedOn w:val="Normln"/>
    <w:next w:val="Normln"/>
    <w:autoRedefine/>
    <w:uiPriority w:val="39"/>
    <w:unhideWhenUsed/>
    <w:qFormat/>
    <w:rsid w:val="00D855F1"/>
    <w:pPr>
      <w:spacing w:after="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D855F1"/>
    <w:pPr>
      <w:spacing w:before="0" w:after="0"/>
      <w:ind w:left="240"/>
      <w:jc w:val="left"/>
    </w:pPr>
    <w:rPr>
      <w:rFonts w:asciiTheme="minorHAnsi" w:hAnsiTheme="minorHAnsi"/>
      <w:sz w:val="20"/>
      <w:szCs w:val="20"/>
    </w:rPr>
  </w:style>
  <w:style w:type="paragraph" w:styleId="Zkladntext2">
    <w:name w:val="Body Text 2"/>
    <w:basedOn w:val="Normln"/>
    <w:link w:val="Zkladntext2Char"/>
    <w:uiPriority w:val="99"/>
    <w:unhideWhenUsed/>
    <w:rsid w:val="003A5C6A"/>
    <w:pPr>
      <w:spacing w:after="120" w:line="480" w:lineRule="auto"/>
    </w:pPr>
    <w:rPr>
      <w:rFonts w:ascii="Calibri" w:eastAsia="Times New Roman" w:hAnsi="Calibri"/>
      <w:lang w:eastAsia="cs-CZ"/>
    </w:rPr>
  </w:style>
  <w:style w:type="character" w:customStyle="1" w:styleId="Zkladntext2Char">
    <w:name w:val="Základní text 2 Char"/>
    <w:basedOn w:val="Standardnpsmoodstavce"/>
    <w:link w:val="Zkladntext2"/>
    <w:uiPriority w:val="99"/>
    <w:rsid w:val="003A5C6A"/>
    <w:rPr>
      <w:rFonts w:ascii="Calibri" w:eastAsia="Times New Roman" w:hAnsi="Calibri" w:cs="Times New Roman"/>
      <w:sz w:val="24"/>
      <w:szCs w:val="24"/>
      <w:lang w:eastAsia="cs-CZ"/>
    </w:rPr>
  </w:style>
  <w:style w:type="paragraph" w:customStyle="1" w:styleId="Odstavecseseznamem1">
    <w:name w:val="Odstavec se seznamem1"/>
    <w:basedOn w:val="Normln"/>
    <w:uiPriority w:val="99"/>
    <w:rsid w:val="003A5C6A"/>
    <w:pPr>
      <w:ind w:left="720"/>
    </w:pPr>
    <w:rPr>
      <w:rFonts w:ascii="Calibri" w:hAnsi="Calibri" w:cs="Calibri"/>
    </w:rPr>
  </w:style>
  <w:style w:type="paragraph" w:styleId="Titulek">
    <w:name w:val="caption"/>
    <w:basedOn w:val="Normln"/>
    <w:next w:val="Normln"/>
    <w:uiPriority w:val="99"/>
    <w:qFormat/>
    <w:rsid w:val="003A5C6A"/>
    <w:rPr>
      <w:rFonts w:ascii="Calibri" w:eastAsia="Times New Roman" w:hAnsi="Calibri" w:cs="Calibri"/>
      <w:b/>
      <w:bCs/>
      <w:color w:val="4F81BD"/>
      <w:sz w:val="18"/>
      <w:szCs w:val="18"/>
    </w:rPr>
  </w:style>
  <w:style w:type="character" w:styleId="Zstupntext">
    <w:name w:val="Placeholder Text"/>
    <w:basedOn w:val="Standardnpsmoodstavce"/>
    <w:uiPriority w:val="99"/>
    <w:semiHidden/>
    <w:rsid w:val="003A5C6A"/>
    <w:rPr>
      <w:color w:val="808080"/>
    </w:rPr>
  </w:style>
  <w:style w:type="paragraph" w:styleId="Nzev">
    <w:name w:val="Title"/>
    <w:basedOn w:val="Normln"/>
    <w:next w:val="Normln"/>
    <w:link w:val="NzevChar"/>
    <w:uiPriority w:val="10"/>
    <w:qFormat/>
    <w:rsid w:val="00B8653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86535"/>
    <w:rPr>
      <w:rFonts w:asciiTheme="majorHAnsi" w:eastAsiaTheme="majorEastAsia" w:hAnsiTheme="majorHAnsi" w:cstheme="majorBidi"/>
      <w:color w:val="17365D" w:themeColor="text2" w:themeShade="BF"/>
      <w:spacing w:val="5"/>
      <w:kern w:val="28"/>
      <w:sz w:val="52"/>
      <w:szCs w:val="52"/>
    </w:rPr>
  </w:style>
  <w:style w:type="paragraph" w:styleId="Obsah4">
    <w:name w:val="toc 4"/>
    <w:basedOn w:val="Normln"/>
    <w:next w:val="Normln"/>
    <w:autoRedefine/>
    <w:uiPriority w:val="39"/>
    <w:unhideWhenUsed/>
    <w:rsid w:val="001D0C44"/>
    <w:pPr>
      <w:spacing w:before="0" w:after="0"/>
      <w:ind w:left="480"/>
      <w:jc w:val="left"/>
    </w:pPr>
    <w:rPr>
      <w:rFonts w:asciiTheme="minorHAnsi" w:hAnsiTheme="minorHAnsi"/>
      <w:sz w:val="20"/>
      <w:szCs w:val="20"/>
    </w:rPr>
  </w:style>
  <w:style w:type="paragraph" w:styleId="Obsah5">
    <w:name w:val="toc 5"/>
    <w:basedOn w:val="Normln"/>
    <w:next w:val="Normln"/>
    <w:autoRedefine/>
    <w:uiPriority w:val="39"/>
    <w:unhideWhenUsed/>
    <w:rsid w:val="001D0C44"/>
    <w:pPr>
      <w:spacing w:before="0" w:after="0"/>
      <w:ind w:left="720"/>
      <w:jc w:val="left"/>
    </w:pPr>
    <w:rPr>
      <w:rFonts w:asciiTheme="minorHAnsi" w:hAnsiTheme="minorHAnsi"/>
      <w:sz w:val="20"/>
      <w:szCs w:val="20"/>
    </w:rPr>
  </w:style>
  <w:style w:type="paragraph" w:styleId="Obsah6">
    <w:name w:val="toc 6"/>
    <w:basedOn w:val="Normln"/>
    <w:next w:val="Normln"/>
    <w:autoRedefine/>
    <w:uiPriority w:val="39"/>
    <w:unhideWhenUsed/>
    <w:rsid w:val="001D0C44"/>
    <w:pPr>
      <w:spacing w:before="0" w:after="0"/>
      <w:ind w:left="960"/>
      <w:jc w:val="left"/>
    </w:pPr>
    <w:rPr>
      <w:rFonts w:asciiTheme="minorHAnsi" w:hAnsiTheme="minorHAnsi"/>
      <w:sz w:val="20"/>
      <w:szCs w:val="20"/>
    </w:rPr>
  </w:style>
  <w:style w:type="paragraph" w:styleId="Obsah7">
    <w:name w:val="toc 7"/>
    <w:basedOn w:val="Normln"/>
    <w:next w:val="Normln"/>
    <w:autoRedefine/>
    <w:uiPriority w:val="39"/>
    <w:unhideWhenUsed/>
    <w:rsid w:val="001D0C44"/>
    <w:pPr>
      <w:spacing w:before="0" w:after="0"/>
      <w:ind w:left="1200"/>
      <w:jc w:val="left"/>
    </w:pPr>
    <w:rPr>
      <w:rFonts w:asciiTheme="minorHAnsi" w:hAnsiTheme="minorHAnsi"/>
      <w:sz w:val="20"/>
      <w:szCs w:val="20"/>
    </w:rPr>
  </w:style>
  <w:style w:type="paragraph" w:styleId="Obsah8">
    <w:name w:val="toc 8"/>
    <w:basedOn w:val="Normln"/>
    <w:next w:val="Normln"/>
    <w:autoRedefine/>
    <w:uiPriority w:val="39"/>
    <w:unhideWhenUsed/>
    <w:rsid w:val="001D0C44"/>
    <w:pPr>
      <w:spacing w:before="0" w:after="0"/>
      <w:ind w:left="1440"/>
      <w:jc w:val="left"/>
    </w:pPr>
    <w:rPr>
      <w:rFonts w:asciiTheme="minorHAnsi" w:hAnsiTheme="minorHAnsi"/>
      <w:sz w:val="20"/>
      <w:szCs w:val="20"/>
    </w:rPr>
  </w:style>
  <w:style w:type="paragraph" w:styleId="Obsah9">
    <w:name w:val="toc 9"/>
    <w:basedOn w:val="Normln"/>
    <w:next w:val="Normln"/>
    <w:autoRedefine/>
    <w:uiPriority w:val="39"/>
    <w:unhideWhenUsed/>
    <w:rsid w:val="001D0C44"/>
    <w:pPr>
      <w:spacing w:before="0" w:after="0"/>
      <w:ind w:left="1680"/>
      <w:jc w:val="left"/>
    </w:pPr>
    <w:rPr>
      <w:rFonts w:asciiTheme="minorHAnsi" w:hAnsiTheme="minorHAnsi"/>
      <w:sz w:val="20"/>
      <w:szCs w:val="20"/>
    </w:rPr>
  </w:style>
  <w:style w:type="character" w:styleId="Sledovanodkaz">
    <w:name w:val="FollowedHyperlink"/>
    <w:basedOn w:val="Standardnpsmoodstavce"/>
    <w:uiPriority w:val="99"/>
    <w:semiHidden/>
    <w:unhideWhenUsed/>
    <w:rsid w:val="00EB28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204">
      <w:bodyDiv w:val="1"/>
      <w:marLeft w:val="0"/>
      <w:marRight w:val="0"/>
      <w:marTop w:val="0"/>
      <w:marBottom w:val="0"/>
      <w:divBdr>
        <w:top w:val="none" w:sz="0" w:space="0" w:color="auto"/>
        <w:left w:val="none" w:sz="0" w:space="0" w:color="auto"/>
        <w:bottom w:val="none" w:sz="0" w:space="0" w:color="auto"/>
        <w:right w:val="none" w:sz="0" w:space="0" w:color="auto"/>
      </w:divBdr>
    </w:div>
    <w:div w:id="11613766">
      <w:bodyDiv w:val="1"/>
      <w:marLeft w:val="0"/>
      <w:marRight w:val="0"/>
      <w:marTop w:val="0"/>
      <w:marBottom w:val="0"/>
      <w:divBdr>
        <w:top w:val="none" w:sz="0" w:space="0" w:color="auto"/>
        <w:left w:val="none" w:sz="0" w:space="0" w:color="auto"/>
        <w:bottom w:val="none" w:sz="0" w:space="0" w:color="auto"/>
        <w:right w:val="none" w:sz="0" w:space="0" w:color="auto"/>
      </w:divBdr>
    </w:div>
    <w:div w:id="59325543">
      <w:bodyDiv w:val="1"/>
      <w:marLeft w:val="0"/>
      <w:marRight w:val="0"/>
      <w:marTop w:val="0"/>
      <w:marBottom w:val="0"/>
      <w:divBdr>
        <w:top w:val="none" w:sz="0" w:space="0" w:color="auto"/>
        <w:left w:val="none" w:sz="0" w:space="0" w:color="auto"/>
        <w:bottom w:val="none" w:sz="0" w:space="0" w:color="auto"/>
        <w:right w:val="none" w:sz="0" w:space="0" w:color="auto"/>
      </w:divBdr>
    </w:div>
    <w:div w:id="76830326">
      <w:bodyDiv w:val="1"/>
      <w:marLeft w:val="0"/>
      <w:marRight w:val="0"/>
      <w:marTop w:val="0"/>
      <w:marBottom w:val="0"/>
      <w:divBdr>
        <w:top w:val="none" w:sz="0" w:space="0" w:color="auto"/>
        <w:left w:val="none" w:sz="0" w:space="0" w:color="auto"/>
        <w:bottom w:val="none" w:sz="0" w:space="0" w:color="auto"/>
        <w:right w:val="none" w:sz="0" w:space="0" w:color="auto"/>
      </w:divBdr>
    </w:div>
    <w:div w:id="93787957">
      <w:bodyDiv w:val="1"/>
      <w:marLeft w:val="0"/>
      <w:marRight w:val="0"/>
      <w:marTop w:val="0"/>
      <w:marBottom w:val="0"/>
      <w:divBdr>
        <w:top w:val="none" w:sz="0" w:space="0" w:color="auto"/>
        <w:left w:val="none" w:sz="0" w:space="0" w:color="auto"/>
        <w:bottom w:val="none" w:sz="0" w:space="0" w:color="auto"/>
        <w:right w:val="none" w:sz="0" w:space="0" w:color="auto"/>
      </w:divBdr>
    </w:div>
    <w:div w:id="102113935">
      <w:bodyDiv w:val="1"/>
      <w:marLeft w:val="0"/>
      <w:marRight w:val="0"/>
      <w:marTop w:val="0"/>
      <w:marBottom w:val="0"/>
      <w:divBdr>
        <w:top w:val="none" w:sz="0" w:space="0" w:color="auto"/>
        <w:left w:val="none" w:sz="0" w:space="0" w:color="auto"/>
        <w:bottom w:val="none" w:sz="0" w:space="0" w:color="auto"/>
        <w:right w:val="none" w:sz="0" w:space="0" w:color="auto"/>
      </w:divBdr>
    </w:div>
    <w:div w:id="102312098">
      <w:bodyDiv w:val="1"/>
      <w:marLeft w:val="0"/>
      <w:marRight w:val="0"/>
      <w:marTop w:val="0"/>
      <w:marBottom w:val="0"/>
      <w:divBdr>
        <w:top w:val="none" w:sz="0" w:space="0" w:color="auto"/>
        <w:left w:val="none" w:sz="0" w:space="0" w:color="auto"/>
        <w:bottom w:val="none" w:sz="0" w:space="0" w:color="auto"/>
        <w:right w:val="none" w:sz="0" w:space="0" w:color="auto"/>
      </w:divBdr>
    </w:div>
    <w:div w:id="107743452">
      <w:bodyDiv w:val="1"/>
      <w:marLeft w:val="0"/>
      <w:marRight w:val="0"/>
      <w:marTop w:val="0"/>
      <w:marBottom w:val="0"/>
      <w:divBdr>
        <w:top w:val="none" w:sz="0" w:space="0" w:color="auto"/>
        <w:left w:val="none" w:sz="0" w:space="0" w:color="auto"/>
        <w:bottom w:val="none" w:sz="0" w:space="0" w:color="auto"/>
        <w:right w:val="none" w:sz="0" w:space="0" w:color="auto"/>
      </w:divBdr>
    </w:div>
    <w:div w:id="133723275">
      <w:bodyDiv w:val="1"/>
      <w:marLeft w:val="0"/>
      <w:marRight w:val="0"/>
      <w:marTop w:val="0"/>
      <w:marBottom w:val="0"/>
      <w:divBdr>
        <w:top w:val="none" w:sz="0" w:space="0" w:color="auto"/>
        <w:left w:val="none" w:sz="0" w:space="0" w:color="auto"/>
        <w:bottom w:val="none" w:sz="0" w:space="0" w:color="auto"/>
        <w:right w:val="none" w:sz="0" w:space="0" w:color="auto"/>
      </w:divBdr>
    </w:div>
    <w:div w:id="154419190">
      <w:bodyDiv w:val="1"/>
      <w:marLeft w:val="0"/>
      <w:marRight w:val="0"/>
      <w:marTop w:val="0"/>
      <w:marBottom w:val="0"/>
      <w:divBdr>
        <w:top w:val="none" w:sz="0" w:space="0" w:color="auto"/>
        <w:left w:val="none" w:sz="0" w:space="0" w:color="auto"/>
        <w:bottom w:val="none" w:sz="0" w:space="0" w:color="auto"/>
        <w:right w:val="none" w:sz="0" w:space="0" w:color="auto"/>
      </w:divBdr>
    </w:div>
    <w:div w:id="178739530">
      <w:bodyDiv w:val="1"/>
      <w:marLeft w:val="0"/>
      <w:marRight w:val="0"/>
      <w:marTop w:val="0"/>
      <w:marBottom w:val="0"/>
      <w:divBdr>
        <w:top w:val="none" w:sz="0" w:space="0" w:color="auto"/>
        <w:left w:val="none" w:sz="0" w:space="0" w:color="auto"/>
        <w:bottom w:val="none" w:sz="0" w:space="0" w:color="auto"/>
        <w:right w:val="none" w:sz="0" w:space="0" w:color="auto"/>
      </w:divBdr>
    </w:div>
    <w:div w:id="186409890">
      <w:bodyDiv w:val="1"/>
      <w:marLeft w:val="0"/>
      <w:marRight w:val="0"/>
      <w:marTop w:val="0"/>
      <w:marBottom w:val="0"/>
      <w:divBdr>
        <w:top w:val="none" w:sz="0" w:space="0" w:color="auto"/>
        <w:left w:val="none" w:sz="0" w:space="0" w:color="auto"/>
        <w:bottom w:val="none" w:sz="0" w:space="0" w:color="auto"/>
        <w:right w:val="none" w:sz="0" w:space="0" w:color="auto"/>
      </w:divBdr>
    </w:div>
    <w:div w:id="186454629">
      <w:bodyDiv w:val="1"/>
      <w:marLeft w:val="0"/>
      <w:marRight w:val="0"/>
      <w:marTop w:val="0"/>
      <w:marBottom w:val="0"/>
      <w:divBdr>
        <w:top w:val="none" w:sz="0" w:space="0" w:color="auto"/>
        <w:left w:val="none" w:sz="0" w:space="0" w:color="auto"/>
        <w:bottom w:val="none" w:sz="0" w:space="0" w:color="auto"/>
        <w:right w:val="none" w:sz="0" w:space="0" w:color="auto"/>
      </w:divBdr>
    </w:div>
    <w:div w:id="211771440">
      <w:bodyDiv w:val="1"/>
      <w:marLeft w:val="0"/>
      <w:marRight w:val="0"/>
      <w:marTop w:val="0"/>
      <w:marBottom w:val="0"/>
      <w:divBdr>
        <w:top w:val="none" w:sz="0" w:space="0" w:color="auto"/>
        <w:left w:val="none" w:sz="0" w:space="0" w:color="auto"/>
        <w:bottom w:val="none" w:sz="0" w:space="0" w:color="auto"/>
        <w:right w:val="none" w:sz="0" w:space="0" w:color="auto"/>
      </w:divBdr>
    </w:div>
    <w:div w:id="229190956">
      <w:bodyDiv w:val="1"/>
      <w:marLeft w:val="0"/>
      <w:marRight w:val="0"/>
      <w:marTop w:val="0"/>
      <w:marBottom w:val="0"/>
      <w:divBdr>
        <w:top w:val="none" w:sz="0" w:space="0" w:color="auto"/>
        <w:left w:val="none" w:sz="0" w:space="0" w:color="auto"/>
        <w:bottom w:val="none" w:sz="0" w:space="0" w:color="auto"/>
        <w:right w:val="none" w:sz="0" w:space="0" w:color="auto"/>
      </w:divBdr>
    </w:div>
    <w:div w:id="233198716">
      <w:bodyDiv w:val="1"/>
      <w:marLeft w:val="0"/>
      <w:marRight w:val="0"/>
      <w:marTop w:val="0"/>
      <w:marBottom w:val="0"/>
      <w:divBdr>
        <w:top w:val="none" w:sz="0" w:space="0" w:color="auto"/>
        <w:left w:val="none" w:sz="0" w:space="0" w:color="auto"/>
        <w:bottom w:val="none" w:sz="0" w:space="0" w:color="auto"/>
        <w:right w:val="none" w:sz="0" w:space="0" w:color="auto"/>
      </w:divBdr>
    </w:div>
    <w:div w:id="241716890">
      <w:bodyDiv w:val="1"/>
      <w:marLeft w:val="0"/>
      <w:marRight w:val="0"/>
      <w:marTop w:val="0"/>
      <w:marBottom w:val="0"/>
      <w:divBdr>
        <w:top w:val="none" w:sz="0" w:space="0" w:color="auto"/>
        <w:left w:val="none" w:sz="0" w:space="0" w:color="auto"/>
        <w:bottom w:val="none" w:sz="0" w:space="0" w:color="auto"/>
        <w:right w:val="none" w:sz="0" w:space="0" w:color="auto"/>
      </w:divBdr>
    </w:div>
    <w:div w:id="265308124">
      <w:bodyDiv w:val="1"/>
      <w:marLeft w:val="0"/>
      <w:marRight w:val="0"/>
      <w:marTop w:val="0"/>
      <w:marBottom w:val="0"/>
      <w:divBdr>
        <w:top w:val="none" w:sz="0" w:space="0" w:color="auto"/>
        <w:left w:val="none" w:sz="0" w:space="0" w:color="auto"/>
        <w:bottom w:val="none" w:sz="0" w:space="0" w:color="auto"/>
        <w:right w:val="none" w:sz="0" w:space="0" w:color="auto"/>
      </w:divBdr>
    </w:div>
    <w:div w:id="270941931">
      <w:bodyDiv w:val="1"/>
      <w:marLeft w:val="0"/>
      <w:marRight w:val="0"/>
      <w:marTop w:val="0"/>
      <w:marBottom w:val="0"/>
      <w:divBdr>
        <w:top w:val="none" w:sz="0" w:space="0" w:color="auto"/>
        <w:left w:val="none" w:sz="0" w:space="0" w:color="auto"/>
        <w:bottom w:val="none" w:sz="0" w:space="0" w:color="auto"/>
        <w:right w:val="none" w:sz="0" w:space="0" w:color="auto"/>
      </w:divBdr>
    </w:div>
    <w:div w:id="287904794">
      <w:bodyDiv w:val="1"/>
      <w:marLeft w:val="0"/>
      <w:marRight w:val="0"/>
      <w:marTop w:val="0"/>
      <w:marBottom w:val="0"/>
      <w:divBdr>
        <w:top w:val="none" w:sz="0" w:space="0" w:color="auto"/>
        <w:left w:val="none" w:sz="0" w:space="0" w:color="auto"/>
        <w:bottom w:val="none" w:sz="0" w:space="0" w:color="auto"/>
        <w:right w:val="none" w:sz="0" w:space="0" w:color="auto"/>
      </w:divBdr>
    </w:div>
    <w:div w:id="302931674">
      <w:bodyDiv w:val="1"/>
      <w:marLeft w:val="0"/>
      <w:marRight w:val="0"/>
      <w:marTop w:val="0"/>
      <w:marBottom w:val="0"/>
      <w:divBdr>
        <w:top w:val="none" w:sz="0" w:space="0" w:color="auto"/>
        <w:left w:val="none" w:sz="0" w:space="0" w:color="auto"/>
        <w:bottom w:val="none" w:sz="0" w:space="0" w:color="auto"/>
        <w:right w:val="none" w:sz="0" w:space="0" w:color="auto"/>
      </w:divBdr>
    </w:div>
    <w:div w:id="358749262">
      <w:bodyDiv w:val="1"/>
      <w:marLeft w:val="0"/>
      <w:marRight w:val="0"/>
      <w:marTop w:val="0"/>
      <w:marBottom w:val="0"/>
      <w:divBdr>
        <w:top w:val="none" w:sz="0" w:space="0" w:color="auto"/>
        <w:left w:val="none" w:sz="0" w:space="0" w:color="auto"/>
        <w:bottom w:val="none" w:sz="0" w:space="0" w:color="auto"/>
        <w:right w:val="none" w:sz="0" w:space="0" w:color="auto"/>
      </w:divBdr>
    </w:div>
    <w:div w:id="365060888">
      <w:bodyDiv w:val="1"/>
      <w:marLeft w:val="0"/>
      <w:marRight w:val="0"/>
      <w:marTop w:val="0"/>
      <w:marBottom w:val="0"/>
      <w:divBdr>
        <w:top w:val="none" w:sz="0" w:space="0" w:color="auto"/>
        <w:left w:val="none" w:sz="0" w:space="0" w:color="auto"/>
        <w:bottom w:val="none" w:sz="0" w:space="0" w:color="auto"/>
        <w:right w:val="none" w:sz="0" w:space="0" w:color="auto"/>
      </w:divBdr>
    </w:div>
    <w:div w:id="400294162">
      <w:bodyDiv w:val="1"/>
      <w:marLeft w:val="0"/>
      <w:marRight w:val="0"/>
      <w:marTop w:val="0"/>
      <w:marBottom w:val="0"/>
      <w:divBdr>
        <w:top w:val="none" w:sz="0" w:space="0" w:color="auto"/>
        <w:left w:val="none" w:sz="0" w:space="0" w:color="auto"/>
        <w:bottom w:val="none" w:sz="0" w:space="0" w:color="auto"/>
        <w:right w:val="none" w:sz="0" w:space="0" w:color="auto"/>
      </w:divBdr>
    </w:div>
    <w:div w:id="438456826">
      <w:bodyDiv w:val="1"/>
      <w:marLeft w:val="0"/>
      <w:marRight w:val="0"/>
      <w:marTop w:val="0"/>
      <w:marBottom w:val="0"/>
      <w:divBdr>
        <w:top w:val="none" w:sz="0" w:space="0" w:color="auto"/>
        <w:left w:val="none" w:sz="0" w:space="0" w:color="auto"/>
        <w:bottom w:val="none" w:sz="0" w:space="0" w:color="auto"/>
        <w:right w:val="none" w:sz="0" w:space="0" w:color="auto"/>
      </w:divBdr>
    </w:div>
    <w:div w:id="441727723">
      <w:bodyDiv w:val="1"/>
      <w:marLeft w:val="0"/>
      <w:marRight w:val="0"/>
      <w:marTop w:val="0"/>
      <w:marBottom w:val="0"/>
      <w:divBdr>
        <w:top w:val="none" w:sz="0" w:space="0" w:color="auto"/>
        <w:left w:val="none" w:sz="0" w:space="0" w:color="auto"/>
        <w:bottom w:val="none" w:sz="0" w:space="0" w:color="auto"/>
        <w:right w:val="none" w:sz="0" w:space="0" w:color="auto"/>
      </w:divBdr>
    </w:div>
    <w:div w:id="458107264">
      <w:bodyDiv w:val="1"/>
      <w:marLeft w:val="0"/>
      <w:marRight w:val="0"/>
      <w:marTop w:val="0"/>
      <w:marBottom w:val="0"/>
      <w:divBdr>
        <w:top w:val="none" w:sz="0" w:space="0" w:color="auto"/>
        <w:left w:val="none" w:sz="0" w:space="0" w:color="auto"/>
        <w:bottom w:val="none" w:sz="0" w:space="0" w:color="auto"/>
        <w:right w:val="none" w:sz="0" w:space="0" w:color="auto"/>
      </w:divBdr>
    </w:div>
    <w:div w:id="462817262">
      <w:bodyDiv w:val="1"/>
      <w:marLeft w:val="0"/>
      <w:marRight w:val="0"/>
      <w:marTop w:val="0"/>
      <w:marBottom w:val="0"/>
      <w:divBdr>
        <w:top w:val="none" w:sz="0" w:space="0" w:color="auto"/>
        <w:left w:val="none" w:sz="0" w:space="0" w:color="auto"/>
        <w:bottom w:val="none" w:sz="0" w:space="0" w:color="auto"/>
        <w:right w:val="none" w:sz="0" w:space="0" w:color="auto"/>
      </w:divBdr>
    </w:div>
    <w:div w:id="473715254">
      <w:bodyDiv w:val="1"/>
      <w:marLeft w:val="0"/>
      <w:marRight w:val="0"/>
      <w:marTop w:val="0"/>
      <w:marBottom w:val="0"/>
      <w:divBdr>
        <w:top w:val="none" w:sz="0" w:space="0" w:color="auto"/>
        <w:left w:val="none" w:sz="0" w:space="0" w:color="auto"/>
        <w:bottom w:val="none" w:sz="0" w:space="0" w:color="auto"/>
        <w:right w:val="none" w:sz="0" w:space="0" w:color="auto"/>
      </w:divBdr>
    </w:div>
    <w:div w:id="477962675">
      <w:bodyDiv w:val="1"/>
      <w:marLeft w:val="0"/>
      <w:marRight w:val="0"/>
      <w:marTop w:val="0"/>
      <w:marBottom w:val="0"/>
      <w:divBdr>
        <w:top w:val="none" w:sz="0" w:space="0" w:color="auto"/>
        <w:left w:val="none" w:sz="0" w:space="0" w:color="auto"/>
        <w:bottom w:val="none" w:sz="0" w:space="0" w:color="auto"/>
        <w:right w:val="none" w:sz="0" w:space="0" w:color="auto"/>
      </w:divBdr>
    </w:div>
    <w:div w:id="488710674">
      <w:bodyDiv w:val="1"/>
      <w:marLeft w:val="0"/>
      <w:marRight w:val="0"/>
      <w:marTop w:val="0"/>
      <w:marBottom w:val="0"/>
      <w:divBdr>
        <w:top w:val="none" w:sz="0" w:space="0" w:color="auto"/>
        <w:left w:val="none" w:sz="0" w:space="0" w:color="auto"/>
        <w:bottom w:val="none" w:sz="0" w:space="0" w:color="auto"/>
        <w:right w:val="none" w:sz="0" w:space="0" w:color="auto"/>
      </w:divBdr>
    </w:div>
    <w:div w:id="554631704">
      <w:bodyDiv w:val="1"/>
      <w:marLeft w:val="0"/>
      <w:marRight w:val="0"/>
      <w:marTop w:val="0"/>
      <w:marBottom w:val="0"/>
      <w:divBdr>
        <w:top w:val="none" w:sz="0" w:space="0" w:color="auto"/>
        <w:left w:val="none" w:sz="0" w:space="0" w:color="auto"/>
        <w:bottom w:val="none" w:sz="0" w:space="0" w:color="auto"/>
        <w:right w:val="none" w:sz="0" w:space="0" w:color="auto"/>
      </w:divBdr>
    </w:div>
    <w:div w:id="580453521">
      <w:bodyDiv w:val="1"/>
      <w:marLeft w:val="0"/>
      <w:marRight w:val="0"/>
      <w:marTop w:val="0"/>
      <w:marBottom w:val="0"/>
      <w:divBdr>
        <w:top w:val="none" w:sz="0" w:space="0" w:color="auto"/>
        <w:left w:val="none" w:sz="0" w:space="0" w:color="auto"/>
        <w:bottom w:val="none" w:sz="0" w:space="0" w:color="auto"/>
        <w:right w:val="none" w:sz="0" w:space="0" w:color="auto"/>
      </w:divBdr>
    </w:div>
    <w:div w:id="582495572">
      <w:bodyDiv w:val="1"/>
      <w:marLeft w:val="0"/>
      <w:marRight w:val="0"/>
      <w:marTop w:val="0"/>
      <w:marBottom w:val="0"/>
      <w:divBdr>
        <w:top w:val="none" w:sz="0" w:space="0" w:color="auto"/>
        <w:left w:val="none" w:sz="0" w:space="0" w:color="auto"/>
        <w:bottom w:val="none" w:sz="0" w:space="0" w:color="auto"/>
        <w:right w:val="none" w:sz="0" w:space="0" w:color="auto"/>
      </w:divBdr>
    </w:div>
    <w:div w:id="592667974">
      <w:bodyDiv w:val="1"/>
      <w:marLeft w:val="0"/>
      <w:marRight w:val="0"/>
      <w:marTop w:val="0"/>
      <w:marBottom w:val="0"/>
      <w:divBdr>
        <w:top w:val="none" w:sz="0" w:space="0" w:color="auto"/>
        <w:left w:val="none" w:sz="0" w:space="0" w:color="auto"/>
        <w:bottom w:val="none" w:sz="0" w:space="0" w:color="auto"/>
        <w:right w:val="none" w:sz="0" w:space="0" w:color="auto"/>
      </w:divBdr>
    </w:div>
    <w:div w:id="593779136">
      <w:bodyDiv w:val="1"/>
      <w:marLeft w:val="0"/>
      <w:marRight w:val="0"/>
      <w:marTop w:val="0"/>
      <w:marBottom w:val="0"/>
      <w:divBdr>
        <w:top w:val="none" w:sz="0" w:space="0" w:color="auto"/>
        <w:left w:val="none" w:sz="0" w:space="0" w:color="auto"/>
        <w:bottom w:val="none" w:sz="0" w:space="0" w:color="auto"/>
        <w:right w:val="none" w:sz="0" w:space="0" w:color="auto"/>
      </w:divBdr>
    </w:div>
    <w:div w:id="598173577">
      <w:bodyDiv w:val="1"/>
      <w:marLeft w:val="0"/>
      <w:marRight w:val="0"/>
      <w:marTop w:val="0"/>
      <w:marBottom w:val="0"/>
      <w:divBdr>
        <w:top w:val="none" w:sz="0" w:space="0" w:color="auto"/>
        <w:left w:val="none" w:sz="0" w:space="0" w:color="auto"/>
        <w:bottom w:val="none" w:sz="0" w:space="0" w:color="auto"/>
        <w:right w:val="none" w:sz="0" w:space="0" w:color="auto"/>
      </w:divBdr>
    </w:div>
    <w:div w:id="635644063">
      <w:bodyDiv w:val="1"/>
      <w:marLeft w:val="0"/>
      <w:marRight w:val="0"/>
      <w:marTop w:val="0"/>
      <w:marBottom w:val="0"/>
      <w:divBdr>
        <w:top w:val="none" w:sz="0" w:space="0" w:color="auto"/>
        <w:left w:val="none" w:sz="0" w:space="0" w:color="auto"/>
        <w:bottom w:val="none" w:sz="0" w:space="0" w:color="auto"/>
        <w:right w:val="none" w:sz="0" w:space="0" w:color="auto"/>
      </w:divBdr>
    </w:div>
    <w:div w:id="647054690">
      <w:bodyDiv w:val="1"/>
      <w:marLeft w:val="0"/>
      <w:marRight w:val="0"/>
      <w:marTop w:val="0"/>
      <w:marBottom w:val="0"/>
      <w:divBdr>
        <w:top w:val="none" w:sz="0" w:space="0" w:color="auto"/>
        <w:left w:val="none" w:sz="0" w:space="0" w:color="auto"/>
        <w:bottom w:val="none" w:sz="0" w:space="0" w:color="auto"/>
        <w:right w:val="none" w:sz="0" w:space="0" w:color="auto"/>
      </w:divBdr>
    </w:div>
    <w:div w:id="650409779">
      <w:bodyDiv w:val="1"/>
      <w:marLeft w:val="0"/>
      <w:marRight w:val="0"/>
      <w:marTop w:val="0"/>
      <w:marBottom w:val="0"/>
      <w:divBdr>
        <w:top w:val="none" w:sz="0" w:space="0" w:color="auto"/>
        <w:left w:val="none" w:sz="0" w:space="0" w:color="auto"/>
        <w:bottom w:val="none" w:sz="0" w:space="0" w:color="auto"/>
        <w:right w:val="none" w:sz="0" w:space="0" w:color="auto"/>
      </w:divBdr>
    </w:div>
    <w:div w:id="673384248">
      <w:bodyDiv w:val="1"/>
      <w:marLeft w:val="0"/>
      <w:marRight w:val="0"/>
      <w:marTop w:val="0"/>
      <w:marBottom w:val="0"/>
      <w:divBdr>
        <w:top w:val="none" w:sz="0" w:space="0" w:color="auto"/>
        <w:left w:val="none" w:sz="0" w:space="0" w:color="auto"/>
        <w:bottom w:val="none" w:sz="0" w:space="0" w:color="auto"/>
        <w:right w:val="none" w:sz="0" w:space="0" w:color="auto"/>
      </w:divBdr>
    </w:div>
    <w:div w:id="705640298">
      <w:bodyDiv w:val="1"/>
      <w:marLeft w:val="0"/>
      <w:marRight w:val="0"/>
      <w:marTop w:val="0"/>
      <w:marBottom w:val="0"/>
      <w:divBdr>
        <w:top w:val="none" w:sz="0" w:space="0" w:color="auto"/>
        <w:left w:val="none" w:sz="0" w:space="0" w:color="auto"/>
        <w:bottom w:val="none" w:sz="0" w:space="0" w:color="auto"/>
        <w:right w:val="none" w:sz="0" w:space="0" w:color="auto"/>
      </w:divBdr>
    </w:div>
    <w:div w:id="712270958">
      <w:bodyDiv w:val="1"/>
      <w:marLeft w:val="0"/>
      <w:marRight w:val="0"/>
      <w:marTop w:val="0"/>
      <w:marBottom w:val="0"/>
      <w:divBdr>
        <w:top w:val="none" w:sz="0" w:space="0" w:color="auto"/>
        <w:left w:val="none" w:sz="0" w:space="0" w:color="auto"/>
        <w:bottom w:val="none" w:sz="0" w:space="0" w:color="auto"/>
        <w:right w:val="none" w:sz="0" w:space="0" w:color="auto"/>
      </w:divBdr>
    </w:div>
    <w:div w:id="726343512">
      <w:bodyDiv w:val="1"/>
      <w:marLeft w:val="0"/>
      <w:marRight w:val="0"/>
      <w:marTop w:val="0"/>
      <w:marBottom w:val="0"/>
      <w:divBdr>
        <w:top w:val="none" w:sz="0" w:space="0" w:color="auto"/>
        <w:left w:val="none" w:sz="0" w:space="0" w:color="auto"/>
        <w:bottom w:val="none" w:sz="0" w:space="0" w:color="auto"/>
        <w:right w:val="none" w:sz="0" w:space="0" w:color="auto"/>
      </w:divBdr>
    </w:div>
    <w:div w:id="726346331">
      <w:bodyDiv w:val="1"/>
      <w:marLeft w:val="0"/>
      <w:marRight w:val="0"/>
      <w:marTop w:val="0"/>
      <w:marBottom w:val="0"/>
      <w:divBdr>
        <w:top w:val="none" w:sz="0" w:space="0" w:color="auto"/>
        <w:left w:val="none" w:sz="0" w:space="0" w:color="auto"/>
        <w:bottom w:val="none" w:sz="0" w:space="0" w:color="auto"/>
        <w:right w:val="none" w:sz="0" w:space="0" w:color="auto"/>
      </w:divBdr>
    </w:div>
    <w:div w:id="766582959">
      <w:bodyDiv w:val="1"/>
      <w:marLeft w:val="0"/>
      <w:marRight w:val="0"/>
      <w:marTop w:val="0"/>
      <w:marBottom w:val="0"/>
      <w:divBdr>
        <w:top w:val="none" w:sz="0" w:space="0" w:color="auto"/>
        <w:left w:val="none" w:sz="0" w:space="0" w:color="auto"/>
        <w:bottom w:val="none" w:sz="0" w:space="0" w:color="auto"/>
        <w:right w:val="none" w:sz="0" w:space="0" w:color="auto"/>
      </w:divBdr>
    </w:div>
    <w:div w:id="782042422">
      <w:bodyDiv w:val="1"/>
      <w:marLeft w:val="0"/>
      <w:marRight w:val="0"/>
      <w:marTop w:val="0"/>
      <w:marBottom w:val="0"/>
      <w:divBdr>
        <w:top w:val="none" w:sz="0" w:space="0" w:color="auto"/>
        <w:left w:val="none" w:sz="0" w:space="0" w:color="auto"/>
        <w:bottom w:val="none" w:sz="0" w:space="0" w:color="auto"/>
        <w:right w:val="none" w:sz="0" w:space="0" w:color="auto"/>
      </w:divBdr>
    </w:div>
    <w:div w:id="799879706">
      <w:bodyDiv w:val="1"/>
      <w:marLeft w:val="0"/>
      <w:marRight w:val="0"/>
      <w:marTop w:val="0"/>
      <w:marBottom w:val="0"/>
      <w:divBdr>
        <w:top w:val="none" w:sz="0" w:space="0" w:color="auto"/>
        <w:left w:val="none" w:sz="0" w:space="0" w:color="auto"/>
        <w:bottom w:val="none" w:sz="0" w:space="0" w:color="auto"/>
        <w:right w:val="none" w:sz="0" w:space="0" w:color="auto"/>
      </w:divBdr>
    </w:div>
    <w:div w:id="802575411">
      <w:bodyDiv w:val="1"/>
      <w:marLeft w:val="0"/>
      <w:marRight w:val="0"/>
      <w:marTop w:val="0"/>
      <w:marBottom w:val="0"/>
      <w:divBdr>
        <w:top w:val="none" w:sz="0" w:space="0" w:color="auto"/>
        <w:left w:val="none" w:sz="0" w:space="0" w:color="auto"/>
        <w:bottom w:val="none" w:sz="0" w:space="0" w:color="auto"/>
        <w:right w:val="none" w:sz="0" w:space="0" w:color="auto"/>
      </w:divBdr>
    </w:div>
    <w:div w:id="804154310">
      <w:bodyDiv w:val="1"/>
      <w:marLeft w:val="0"/>
      <w:marRight w:val="0"/>
      <w:marTop w:val="0"/>
      <w:marBottom w:val="0"/>
      <w:divBdr>
        <w:top w:val="none" w:sz="0" w:space="0" w:color="auto"/>
        <w:left w:val="none" w:sz="0" w:space="0" w:color="auto"/>
        <w:bottom w:val="none" w:sz="0" w:space="0" w:color="auto"/>
        <w:right w:val="none" w:sz="0" w:space="0" w:color="auto"/>
      </w:divBdr>
    </w:div>
    <w:div w:id="805514627">
      <w:bodyDiv w:val="1"/>
      <w:marLeft w:val="0"/>
      <w:marRight w:val="0"/>
      <w:marTop w:val="0"/>
      <w:marBottom w:val="0"/>
      <w:divBdr>
        <w:top w:val="none" w:sz="0" w:space="0" w:color="auto"/>
        <w:left w:val="none" w:sz="0" w:space="0" w:color="auto"/>
        <w:bottom w:val="none" w:sz="0" w:space="0" w:color="auto"/>
        <w:right w:val="none" w:sz="0" w:space="0" w:color="auto"/>
      </w:divBdr>
    </w:div>
    <w:div w:id="845248752">
      <w:bodyDiv w:val="1"/>
      <w:marLeft w:val="0"/>
      <w:marRight w:val="0"/>
      <w:marTop w:val="0"/>
      <w:marBottom w:val="0"/>
      <w:divBdr>
        <w:top w:val="none" w:sz="0" w:space="0" w:color="auto"/>
        <w:left w:val="none" w:sz="0" w:space="0" w:color="auto"/>
        <w:bottom w:val="none" w:sz="0" w:space="0" w:color="auto"/>
        <w:right w:val="none" w:sz="0" w:space="0" w:color="auto"/>
      </w:divBdr>
    </w:div>
    <w:div w:id="866604035">
      <w:bodyDiv w:val="1"/>
      <w:marLeft w:val="0"/>
      <w:marRight w:val="0"/>
      <w:marTop w:val="0"/>
      <w:marBottom w:val="0"/>
      <w:divBdr>
        <w:top w:val="none" w:sz="0" w:space="0" w:color="auto"/>
        <w:left w:val="none" w:sz="0" w:space="0" w:color="auto"/>
        <w:bottom w:val="none" w:sz="0" w:space="0" w:color="auto"/>
        <w:right w:val="none" w:sz="0" w:space="0" w:color="auto"/>
      </w:divBdr>
    </w:div>
    <w:div w:id="877162678">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887301641">
      <w:bodyDiv w:val="1"/>
      <w:marLeft w:val="0"/>
      <w:marRight w:val="0"/>
      <w:marTop w:val="0"/>
      <w:marBottom w:val="0"/>
      <w:divBdr>
        <w:top w:val="none" w:sz="0" w:space="0" w:color="auto"/>
        <w:left w:val="none" w:sz="0" w:space="0" w:color="auto"/>
        <w:bottom w:val="none" w:sz="0" w:space="0" w:color="auto"/>
        <w:right w:val="none" w:sz="0" w:space="0" w:color="auto"/>
      </w:divBdr>
    </w:div>
    <w:div w:id="896086685">
      <w:bodyDiv w:val="1"/>
      <w:marLeft w:val="0"/>
      <w:marRight w:val="0"/>
      <w:marTop w:val="0"/>
      <w:marBottom w:val="0"/>
      <w:divBdr>
        <w:top w:val="none" w:sz="0" w:space="0" w:color="auto"/>
        <w:left w:val="none" w:sz="0" w:space="0" w:color="auto"/>
        <w:bottom w:val="none" w:sz="0" w:space="0" w:color="auto"/>
        <w:right w:val="none" w:sz="0" w:space="0" w:color="auto"/>
      </w:divBdr>
    </w:div>
    <w:div w:id="904025041">
      <w:bodyDiv w:val="1"/>
      <w:marLeft w:val="0"/>
      <w:marRight w:val="0"/>
      <w:marTop w:val="0"/>
      <w:marBottom w:val="0"/>
      <w:divBdr>
        <w:top w:val="none" w:sz="0" w:space="0" w:color="auto"/>
        <w:left w:val="none" w:sz="0" w:space="0" w:color="auto"/>
        <w:bottom w:val="none" w:sz="0" w:space="0" w:color="auto"/>
        <w:right w:val="none" w:sz="0" w:space="0" w:color="auto"/>
      </w:divBdr>
      <w:divsChild>
        <w:div w:id="671681791">
          <w:marLeft w:val="547"/>
          <w:marRight w:val="0"/>
          <w:marTop w:val="115"/>
          <w:marBottom w:val="0"/>
          <w:divBdr>
            <w:top w:val="none" w:sz="0" w:space="0" w:color="auto"/>
            <w:left w:val="none" w:sz="0" w:space="0" w:color="auto"/>
            <w:bottom w:val="none" w:sz="0" w:space="0" w:color="auto"/>
            <w:right w:val="none" w:sz="0" w:space="0" w:color="auto"/>
          </w:divBdr>
        </w:div>
        <w:div w:id="763260697">
          <w:marLeft w:val="547"/>
          <w:marRight w:val="0"/>
          <w:marTop w:val="115"/>
          <w:marBottom w:val="0"/>
          <w:divBdr>
            <w:top w:val="none" w:sz="0" w:space="0" w:color="auto"/>
            <w:left w:val="none" w:sz="0" w:space="0" w:color="auto"/>
            <w:bottom w:val="none" w:sz="0" w:space="0" w:color="auto"/>
            <w:right w:val="none" w:sz="0" w:space="0" w:color="auto"/>
          </w:divBdr>
        </w:div>
        <w:div w:id="1073431484">
          <w:marLeft w:val="547"/>
          <w:marRight w:val="0"/>
          <w:marTop w:val="115"/>
          <w:marBottom w:val="0"/>
          <w:divBdr>
            <w:top w:val="none" w:sz="0" w:space="0" w:color="auto"/>
            <w:left w:val="none" w:sz="0" w:space="0" w:color="auto"/>
            <w:bottom w:val="none" w:sz="0" w:space="0" w:color="auto"/>
            <w:right w:val="none" w:sz="0" w:space="0" w:color="auto"/>
          </w:divBdr>
        </w:div>
        <w:div w:id="1538817287">
          <w:marLeft w:val="547"/>
          <w:marRight w:val="0"/>
          <w:marTop w:val="115"/>
          <w:marBottom w:val="0"/>
          <w:divBdr>
            <w:top w:val="none" w:sz="0" w:space="0" w:color="auto"/>
            <w:left w:val="none" w:sz="0" w:space="0" w:color="auto"/>
            <w:bottom w:val="none" w:sz="0" w:space="0" w:color="auto"/>
            <w:right w:val="none" w:sz="0" w:space="0" w:color="auto"/>
          </w:divBdr>
        </w:div>
      </w:divsChild>
    </w:div>
    <w:div w:id="921332047">
      <w:bodyDiv w:val="1"/>
      <w:marLeft w:val="0"/>
      <w:marRight w:val="0"/>
      <w:marTop w:val="0"/>
      <w:marBottom w:val="0"/>
      <w:divBdr>
        <w:top w:val="none" w:sz="0" w:space="0" w:color="auto"/>
        <w:left w:val="none" w:sz="0" w:space="0" w:color="auto"/>
        <w:bottom w:val="none" w:sz="0" w:space="0" w:color="auto"/>
        <w:right w:val="none" w:sz="0" w:space="0" w:color="auto"/>
      </w:divBdr>
    </w:div>
    <w:div w:id="932738549">
      <w:bodyDiv w:val="1"/>
      <w:marLeft w:val="0"/>
      <w:marRight w:val="0"/>
      <w:marTop w:val="0"/>
      <w:marBottom w:val="0"/>
      <w:divBdr>
        <w:top w:val="none" w:sz="0" w:space="0" w:color="auto"/>
        <w:left w:val="none" w:sz="0" w:space="0" w:color="auto"/>
        <w:bottom w:val="none" w:sz="0" w:space="0" w:color="auto"/>
        <w:right w:val="none" w:sz="0" w:space="0" w:color="auto"/>
      </w:divBdr>
    </w:div>
    <w:div w:id="960720312">
      <w:bodyDiv w:val="1"/>
      <w:marLeft w:val="0"/>
      <w:marRight w:val="0"/>
      <w:marTop w:val="0"/>
      <w:marBottom w:val="0"/>
      <w:divBdr>
        <w:top w:val="none" w:sz="0" w:space="0" w:color="auto"/>
        <w:left w:val="none" w:sz="0" w:space="0" w:color="auto"/>
        <w:bottom w:val="none" w:sz="0" w:space="0" w:color="auto"/>
        <w:right w:val="none" w:sz="0" w:space="0" w:color="auto"/>
      </w:divBdr>
    </w:div>
    <w:div w:id="979304548">
      <w:bodyDiv w:val="1"/>
      <w:marLeft w:val="0"/>
      <w:marRight w:val="0"/>
      <w:marTop w:val="0"/>
      <w:marBottom w:val="0"/>
      <w:divBdr>
        <w:top w:val="none" w:sz="0" w:space="0" w:color="auto"/>
        <w:left w:val="none" w:sz="0" w:space="0" w:color="auto"/>
        <w:bottom w:val="none" w:sz="0" w:space="0" w:color="auto"/>
        <w:right w:val="none" w:sz="0" w:space="0" w:color="auto"/>
      </w:divBdr>
    </w:div>
    <w:div w:id="986127426">
      <w:bodyDiv w:val="1"/>
      <w:marLeft w:val="0"/>
      <w:marRight w:val="0"/>
      <w:marTop w:val="0"/>
      <w:marBottom w:val="0"/>
      <w:divBdr>
        <w:top w:val="none" w:sz="0" w:space="0" w:color="auto"/>
        <w:left w:val="none" w:sz="0" w:space="0" w:color="auto"/>
        <w:bottom w:val="none" w:sz="0" w:space="0" w:color="auto"/>
        <w:right w:val="none" w:sz="0" w:space="0" w:color="auto"/>
      </w:divBdr>
    </w:div>
    <w:div w:id="1022588207">
      <w:bodyDiv w:val="1"/>
      <w:marLeft w:val="0"/>
      <w:marRight w:val="0"/>
      <w:marTop w:val="0"/>
      <w:marBottom w:val="0"/>
      <w:divBdr>
        <w:top w:val="none" w:sz="0" w:space="0" w:color="auto"/>
        <w:left w:val="none" w:sz="0" w:space="0" w:color="auto"/>
        <w:bottom w:val="none" w:sz="0" w:space="0" w:color="auto"/>
        <w:right w:val="none" w:sz="0" w:space="0" w:color="auto"/>
      </w:divBdr>
    </w:div>
    <w:div w:id="1084909644">
      <w:bodyDiv w:val="1"/>
      <w:marLeft w:val="0"/>
      <w:marRight w:val="0"/>
      <w:marTop w:val="0"/>
      <w:marBottom w:val="0"/>
      <w:divBdr>
        <w:top w:val="none" w:sz="0" w:space="0" w:color="auto"/>
        <w:left w:val="none" w:sz="0" w:space="0" w:color="auto"/>
        <w:bottom w:val="none" w:sz="0" w:space="0" w:color="auto"/>
        <w:right w:val="none" w:sz="0" w:space="0" w:color="auto"/>
      </w:divBdr>
    </w:div>
    <w:div w:id="1140878043">
      <w:bodyDiv w:val="1"/>
      <w:marLeft w:val="0"/>
      <w:marRight w:val="0"/>
      <w:marTop w:val="0"/>
      <w:marBottom w:val="0"/>
      <w:divBdr>
        <w:top w:val="none" w:sz="0" w:space="0" w:color="auto"/>
        <w:left w:val="none" w:sz="0" w:space="0" w:color="auto"/>
        <w:bottom w:val="none" w:sz="0" w:space="0" w:color="auto"/>
        <w:right w:val="none" w:sz="0" w:space="0" w:color="auto"/>
      </w:divBdr>
    </w:div>
    <w:div w:id="1142386141">
      <w:bodyDiv w:val="1"/>
      <w:marLeft w:val="0"/>
      <w:marRight w:val="0"/>
      <w:marTop w:val="0"/>
      <w:marBottom w:val="0"/>
      <w:divBdr>
        <w:top w:val="none" w:sz="0" w:space="0" w:color="auto"/>
        <w:left w:val="none" w:sz="0" w:space="0" w:color="auto"/>
        <w:bottom w:val="none" w:sz="0" w:space="0" w:color="auto"/>
        <w:right w:val="none" w:sz="0" w:space="0" w:color="auto"/>
      </w:divBdr>
    </w:div>
    <w:div w:id="1154176517">
      <w:bodyDiv w:val="1"/>
      <w:marLeft w:val="0"/>
      <w:marRight w:val="0"/>
      <w:marTop w:val="0"/>
      <w:marBottom w:val="0"/>
      <w:divBdr>
        <w:top w:val="none" w:sz="0" w:space="0" w:color="auto"/>
        <w:left w:val="none" w:sz="0" w:space="0" w:color="auto"/>
        <w:bottom w:val="none" w:sz="0" w:space="0" w:color="auto"/>
        <w:right w:val="none" w:sz="0" w:space="0" w:color="auto"/>
      </w:divBdr>
    </w:div>
    <w:div w:id="1188907855">
      <w:bodyDiv w:val="1"/>
      <w:marLeft w:val="0"/>
      <w:marRight w:val="0"/>
      <w:marTop w:val="0"/>
      <w:marBottom w:val="0"/>
      <w:divBdr>
        <w:top w:val="none" w:sz="0" w:space="0" w:color="auto"/>
        <w:left w:val="none" w:sz="0" w:space="0" w:color="auto"/>
        <w:bottom w:val="none" w:sz="0" w:space="0" w:color="auto"/>
        <w:right w:val="none" w:sz="0" w:space="0" w:color="auto"/>
      </w:divBdr>
    </w:div>
    <w:div w:id="1302227805">
      <w:bodyDiv w:val="1"/>
      <w:marLeft w:val="0"/>
      <w:marRight w:val="0"/>
      <w:marTop w:val="0"/>
      <w:marBottom w:val="0"/>
      <w:divBdr>
        <w:top w:val="none" w:sz="0" w:space="0" w:color="auto"/>
        <w:left w:val="none" w:sz="0" w:space="0" w:color="auto"/>
        <w:bottom w:val="none" w:sz="0" w:space="0" w:color="auto"/>
        <w:right w:val="none" w:sz="0" w:space="0" w:color="auto"/>
      </w:divBdr>
    </w:div>
    <w:div w:id="1326518327">
      <w:bodyDiv w:val="1"/>
      <w:marLeft w:val="0"/>
      <w:marRight w:val="0"/>
      <w:marTop w:val="0"/>
      <w:marBottom w:val="0"/>
      <w:divBdr>
        <w:top w:val="none" w:sz="0" w:space="0" w:color="auto"/>
        <w:left w:val="none" w:sz="0" w:space="0" w:color="auto"/>
        <w:bottom w:val="none" w:sz="0" w:space="0" w:color="auto"/>
        <w:right w:val="none" w:sz="0" w:space="0" w:color="auto"/>
      </w:divBdr>
    </w:div>
    <w:div w:id="1330258553">
      <w:bodyDiv w:val="1"/>
      <w:marLeft w:val="0"/>
      <w:marRight w:val="0"/>
      <w:marTop w:val="0"/>
      <w:marBottom w:val="0"/>
      <w:divBdr>
        <w:top w:val="none" w:sz="0" w:space="0" w:color="auto"/>
        <w:left w:val="none" w:sz="0" w:space="0" w:color="auto"/>
        <w:bottom w:val="none" w:sz="0" w:space="0" w:color="auto"/>
        <w:right w:val="none" w:sz="0" w:space="0" w:color="auto"/>
      </w:divBdr>
      <w:divsChild>
        <w:div w:id="401682614">
          <w:marLeft w:val="547"/>
          <w:marRight w:val="0"/>
          <w:marTop w:val="115"/>
          <w:marBottom w:val="0"/>
          <w:divBdr>
            <w:top w:val="none" w:sz="0" w:space="0" w:color="auto"/>
            <w:left w:val="none" w:sz="0" w:space="0" w:color="auto"/>
            <w:bottom w:val="none" w:sz="0" w:space="0" w:color="auto"/>
            <w:right w:val="none" w:sz="0" w:space="0" w:color="auto"/>
          </w:divBdr>
        </w:div>
        <w:div w:id="672688302">
          <w:marLeft w:val="547"/>
          <w:marRight w:val="0"/>
          <w:marTop w:val="115"/>
          <w:marBottom w:val="0"/>
          <w:divBdr>
            <w:top w:val="none" w:sz="0" w:space="0" w:color="auto"/>
            <w:left w:val="none" w:sz="0" w:space="0" w:color="auto"/>
            <w:bottom w:val="none" w:sz="0" w:space="0" w:color="auto"/>
            <w:right w:val="none" w:sz="0" w:space="0" w:color="auto"/>
          </w:divBdr>
        </w:div>
        <w:div w:id="1434595854">
          <w:marLeft w:val="547"/>
          <w:marRight w:val="0"/>
          <w:marTop w:val="115"/>
          <w:marBottom w:val="0"/>
          <w:divBdr>
            <w:top w:val="none" w:sz="0" w:space="0" w:color="auto"/>
            <w:left w:val="none" w:sz="0" w:space="0" w:color="auto"/>
            <w:bottom w:val="none" w:sz="0" w:space="0" w:color="auto"/>
            <w:right w:val="none" w:sz="0" w:space="0" w:color="auto"/>
          </w:divBdr>
        </w:div>
        <w:div w:id="1504970400">
          <w:marLeft w:val="547"/>
          <w:marRight w:val="0"/>
          <w:marTop w:val="115"/>
          <w:marBottom w:val="0"/>
          <w:divBdr>
            <w:top w:val="none" w:sz="0" w:space="0" w:color="auto"/>
            <w:left w:val="none" w:sz="0" w:space="0" w:color="auto"/>
            <w:bottom w:val="none" w:sz="0" w:space="0" w:color="auto"/>
            <w:right w:val="none" w:sz="0" w:space="0" w:color="auto"/>
          </w:divBdr>
        </w:div>
        <w:div w:id="1751005469">
          <w:marLeft w:val="547"/>
          <w:marRight w:val="0"/>
          <w:marTop w:val="115"/>
          <w:marBottom w:val="0"/>
          <w:divBdr>
            <w:top w:val="none" w:sz="0" w:space="0" w:color="auto"/>
            <w:left w:val="none" w:sz="0" w:space="0" w:color="auto"/>
            <w:bottom w:val="none" w:sz="0" w:space="0" w:color="auto"/>
            <w:right w:val="none" w:sz="0" w:space="0" w:color="auto"/>
          </w:divBdr>
        </w:div>
        <w:div w:id="2094232769">
          <w:marLeft w:val="547"/>
          <w:marRight w:val="0"/>
          <w:marTop w:val="115"/>
          <w:marBottom w:val="0"/>
          <w:divBdr>
            <w:top w:val="none" w:sz="0" w:space="0" w:color="auto"/>
            <w:left w:val="none" w:sz="0" w:space="0" w:color="auto"/>
            <w:bottom w:val="none" w:sz="0" w:space="0" w:color="auto"/>
            <w:right w:val="none" w:sz="0" w:space="0" w:color="auto"/>
          </w:divBdr>
        </w:div>
      </w:divsChild>
    </w:div>
    <w:div w:id="1350255237">
      <w:bodyDiv w:val="1"/>
      <w:marLeft w:val="0"/>
      <w:marRight w:val="0"/>
      <w:marTop w:val="0"/>
      <w:marBottom w:val="0"/>
      <w:divBdr>
        <w:top w:val="none" w:sz="0" w:space="0" w:color="auto"/>
        <w:left w:val="none" w:sz="0" w:space="0" w:color="auto"/>
        <w:bottom w:val="none" w:sz="0" w:space="0" w:color="auto"/>
        <w:right w:val="none" w:sz="0" w:space="0" w:color="auto"/>
      </w:divBdr>
    </w:div>
    <w:div w:id="1416051489">
      <w:bodyDiv w:val="1"/>
      <w:marLeft w:val="0"/>
      <w:marRight w:val="0"/>
      <w:marTop w:val="0"/>
      <w:marBottom w:val="0"/>
      <w:divBdr>
        <w:top w:val="none" w:sz="0" w:space="0" w:color="auto"/>
        <w:left w:val="none" w:sz="0" w:space="0" w:color="auto"/>
        <w:bottom w:val="none" w:sz="0" w:space="0" w:color="auto"/>
        <w:right w:val="none" w:sz="0" w:space="0" w:color="auto"/>
      </w:divBdr>
    </w:div>
    <w:div w:id="1465849326">
      <w:bodyDiv w:val="1"/>
      <w:marLeft w:val="0"/>
      <w:marRight w:val="0"/>
      <w:marTop w:val="0"/>
      <w:marBottom w:val="0"/>
      <w:divBdr>
        <w:top w:val="none" w:sz="0" w:space="0" w:color="auto"/>
        <w:left w:val="none" w:sz="0" w:space="0" w:color="auto"/>
        <w:bottom w:val="none" w:sz="0" w:space="0" w:color="auto"/>
        <w:right w:val="none" w:sz="0" w:space="0" w:color="auto"/>
      </w:divBdr>
    </w:div>
    <w:div w:id="1486820041">
      <w:bodyDiv w:val="1"/>
      <w:marLeft w:val="0"/>
      <w:marRight w:val="0"/>
      <w:marTop w:val="0"/>
      <w:marBottom w:val="0"/>
      <w:divBdr>
        <w:top w:val="none" w:sz="0" w:space="0" w:color="auto"/>
        <w:left w:val="none" w:sz="0" w:space="0" w:color="auto"/>
        <w:bottom w:val="none" w:sz="0" w:space="0" w:color="auto"/>
        <w:right w:val="none" w:sz="0" w:space="0" w:color="auto"/>
      </w:divBdr>
    </w:div>
    <w:div w:id="1487355882">
      <w:bodyDiv w:val="1"/>
      <w:marLeft w:val="0"/>
      <w:marRight w:val="0"/>
      <w:marTop w:val="0"/>
      <w:marBottom w:val="0"/>
      <w:divBdr>
        <w:top w:val="none" w:sz="0" w:space="0" w:color="auto"/>
        <w:left w:val="none" w:sz="0" w:space="0" w:color="auto"/>
        <w:bottom w:val="none" w:sz="0" w:space="0" w:color="auto"/>
        <w:right w:val="none" w:sz="0" w:space="0" w:color="auto"/>
      </w:divBdr>
      <w:divsChild>
        <w:div w:id="1253052339">
          <w:marLeft w:val="0"/>
          <w:marRight w:val="0"/>
          <w:marTop w:val="0"/>
          <w:marBottom w:val="0"/>
          <w:divBdr>
            <w:top w:val="none" w:sz="0" w:space="0" w:color="auto"/>
            <w:left w:val="none" w:sz="0" w:space="0" w:color="auto"/>
            <w:bottom w:val="none" w:sz="0" w:space="0" w:color="auto"/>
            <w:right w:val="none" w:sz="0" w:space="0" w:color="auto"/>
          </w:divBdr>
          <w:divsChild>
            <w:div w:id="399794668">
              <w:marLeft w:val="0"/>
              <w:marRight w:val="0"/>
              <w:marTop w:val="0"/>
              <w:marBottom w:val="0"/>
              <w:divBdr>
                <w:top w:val="none" w:sz="0" w:space="0" w:color="auto"/>
                <w:left w:val="none" w:sz="0" w:space="0" w:color="auto"/>
                <w:bottom w:val="none" w:sz="0" w:space="0" w:color="auto"/>
                <w:right w:val="none" w:sz="0" w:space="0" w:color="auto"/>
              </w:divBdr>
              <w:divsChild>
                <w:div w:id="1685324917">
                  <w:marLeft w:val="0"/>
                  <w:marRight w:val="0"/>
                  <w:marTop w:val="0"/>
                  <w:marBottom w:val="0"/>
                  <w:divBdr>
                    <w:top w:val="none" w:sz="0" w:space="0" w:color="auto"/>
                    <w:left w:val="none" w:sz="0" w:space="0" w:color="auto"/>
                    <w:bottom w:val="none" w:sz="0" w:space="0" w:color="auto"/>
                    <w:right w:val="none" w:sz="0" w:space="0" w:color="auto"/>
                  </w:divBdr>
                  <w:divsChild>
                    <w:div w:id="1029914114">
                      <w:marLeft w:val="0"/>
                      <w:marRight w:val="0"/>
                      <w:marTop w:val="0"/>
                      <w:marBottom w:val="0"/>
                      <w:divBdr>
                        <w:top w:val="none" w:sz="0" w:space="0" w:color="auto"/>
                        <w:left w:val="none" w:sz="0" w:space="0" w:color="auto"/>
                        <w:bottom w:val="none" w:sz="0" w:space="0" w:color="auto"/>
                        <w:right w:val="none" w:sz="0" w:space="0" w:color="auto"/>
                      </w:divBdr>
                      <w:divsChild>
                        <w:div w:id="1046174501">
                          <w:marLeft w:val="0"/>
                          <w:marRight w:val="0"/>
                          <w:marTop w:val="0"/>
                          <w:marBottom w:val="0"/>
                          <w:divBdr>
                            <w:top w:val="none" w:sz="0" w:space="0" w:color="auto"/>
                            <w:left w:val="none" w:sz="0" w:space="0" w:color="auto"/>
                            <w:bottom w:val="none" w:sz="0" w:space="0" w:color="auto"/>
                            <w:right w:val="none" w:sz="0" w:space="0" w:color="auto"/>
                          </w:divBdr>
                          <w:divsChild>
                            <w:div w:id="1050960177">
                              <w:marLeft w:val="0"/>
                              <w:marRight w:val="0"/>
                              <w:marTop w:val="0"/>
                              <w:marBottom w:val="0"/>
                              <w:divBdr>
                                <w:top w:val="none" w:sz="0" w:space="0" w:color="auto"/>
                                <w:left w:val="none" w:sz="0" w:space="0" w:color="auto"/>
                                <w:bottom w:val="none" w:sz="0" w:space="0" w:color="auto"/>
                                <w:right w:val="none" w:sz="0" w:space="0" w:color="auto"/>
                              </w:divBdr>
                              <w:divsChild>
                                <w:div w:id="999620773">
                                  <w:marLeft w:val="0"/>
                                  <w:marRight w:val="0"/>
                                  <w:marTop w:val="0"/>
                                  <w:marBottom w:val="0"/>
                                  <w:divBdr>
                                    <w:top w:val="none" w:sz="0" w:space="0" w:color="auto"/>
                                    <w:left w:val="none" w:sz="0" w:space="0" w:color="auto"/>
                                    <w:bottom w:val="none" w:sz="0" w:space="0" w:color="auto"/>
                                    <w:right w:val="none" w:sz="0" w:space="0" w:color="auto"/>
                                  </w:divBdr>
                                  <w:divsChild>
                                    <w:div w:id="1731734899">
                                      <w:marLeft w:val="0"/>
                                      <w:marRight w:val="0"/>
                                      <w:marTop w:val="0"/>
                                      <w:marBottom w:val="0"/>
                                      <w:divBdr>
                                        <w:top w:val="none" w:sz="0" w:space="0" w:color="auto"/>
                                        <w:left w:val="none" w:sz="0" w:space="0" w:color="auto"/>
                                        <w:bottom w:val="none" w:sz="0" w:space="0" w:color="auto"/>
                                        <w:right w:val="none" w:sz="0" w:space="0" w:color="auto"/>
                                      </w:divBdr>
                                      <w:divsChild>
                                        <w:div w:id="360909243">
                                          <w:marLeft w:val="0"/>
                                          <w:marRight w:val="0"/>
                                          <w:marTop w:val="0"/>
                                          <w:marBottom w:val="0"/>
                                          <w:divBdr>
                                            <w:top w:val="none" w:sz="0" w:space="0" w:color="auto"/>
                                            <w:left w:val="none" w:sz="0" w:space="0" w:color="auto"/>
                                            <w:bottom w:val="none" w:sz="0" w:space="0" w:color="auto"/>
                                            <w:right w:val="none" w:sz="0" w:space="0" w:color="auto"/>
                                          </w:divBdr>
                                          <w:divsChild>
                                            <w:div w:id="771126921">
                                              <w:marLeft w:val="0"/>
                                              <w:marRight w:val="0"/>
                                              <w:marTop w:val="0"/>
                                              <w:marBottom w:val="0"/>
                                              <w:divBdr>
                                                <w:top w:val="none" w:sz="0" w:space="0" w:color="auto"/>
                                                <w:left w:val="none" w:sz="0" w:space="0" w:color="auto"/>
                                                <w:bottom w:val="none" w:sz="0" w:space="0" w:color="auto"/>
                                                <w:right w:val="none" w:sz="0" w:space="0" w:color="auto"/>
                                              </w:divBdr>
                                              <w:divsChild>
                                                <w:div w:id="685787105">
                                                  <w:marLeft w:val="0"/>
                                                  <w:marRight w:val="0"/>
                                                  <w:marTop w:val="0"/>
                                                  <w:marBottom w:val="0"/>
                                                  <w:divBdr>
                                                    <w:top w:val="none" w:sz="0" w:space="0" w:color="auto"/>
                                                    <w:left w:val="none" w:sz="0" w:space="0" w:color="auto"/>
                                                    <w:bottom w:val="none" w:sz="0" w:space="0" w:color="auto"/>
                                                    <w:right w:val="none" w:sz="0" w:space="0" w:color="auto"/>
                                                  </w:divBdr>
                                                  <w:divsChild>
                                                    <w:div w:id="308556718">
                                                      <w:marLeft w:val="0"/>
                                                      <w:marRight w:val="0"/>
                                                      <w:marTop w:val="0"/>
                                                      <w:marBottom w:val="0"/>
                                                      <w:divBdr>
                                                        <w:top w:val="none" w:sz="0" w:space="0" w:color="auto"/>
                                                        <w:left w:val="none" w:sz="0" w:space="0" w:color="auto"/>
                                                        <w:bottom w:val="none" w:sz="0" w:space="0" w:color="auto"/>
                                                        <w:right w:val="none" w:sz="0" w:space="0" w:color="auto"/>
                                                      </w:divBdr>
                                                    </w:div>
                                                  </w:divsChild>
                                                </w:div>
                                                <w:div w:id="2544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7402301">
      <w:bodyDiv w:val="1"/>
      <w:marLeft w:val="0"/>
      <w:marRight w:val="0"/>
      <w:marTop w:val="0"/>
      <w:marBottom w:val="0"/>
      <w:divBdr>
        <w:top w:val="none" w:sz="0" w:space="0" w:color="auto"/>
        <w:left w:val="none" w:sz="0" w:space="0" w:color="auto"/>
        <w:bottom w:val="none" w:sz="0" w:space="0" w:color="auto"/>
        <w:right w:val="none" w:sz="0" w:space="0" w:color="auto"/>
      </w:divBdr>
    </w:div>
    <w:div w:id="1544321573">
      <w:bodyDiv w:val="1"/>
      <w:marLeft w:val="0"/>
      <w:marRight w:val="0"/>
      <w:marTop w:val="0"/>
      <w:marBottom w:val="0"/>
      <w:divBdr>
        <w:top w:val="none" w:sz="0" w:space="0" w:color="auto"/>
        <w:left w:val="none" w:sz="0" w:space="0" w:color="auto"/>
        <w:bottom w:val="none" w:sz="0" w:space="0" w:color="auto"/>
        <w:right w:val="none" w:sz="0" w:space="0" w:color="auto"/>
      </w:divBdr>
    </w:div>
    <w:div w:id="1597398841">
      <w:bodyDiv w:val="1"/>
      <w:marLeft w:val="0"/>
      <w:marRight w:val="0"/>
      <w:marTop w:val="0"/>
      <w:marBottom w:val="0"/>
      <w:divBdr>
        <w:top w:val="none" w:sz="0" w:space="0" w:color="auto"/>
        <w:left w:val="none" w:sz="0" w:space="0" w:color="auto"/>
        <w:bottom w:val="none" w:sz="0" w:space="0" w:color="auto"/>
        <w:right w:val="none" w:sz="0" w:space="0" w:color="auto"/>
      </w:divBdr>
    </w:div>
    <w:div w:id="1617710737">
      <w:bodyDiv w:val="1"/>
      <w:marLeft w:val="0"/>
      <w:marRight w:val="0"/>
      <w:marTop w:val="0"/>
      <w:marBottom w:val="0"/>
      <w:divBdr>
        <w:top w:val="none" w:sz="0" w:space="0" w:color="auto"/>
        <w:left w:val="none" w:sz="0" w:space="0" w:color="auto"/>
        <w:bottom w:val="none" w:sz="0" w:space="0" w:color="auto"/>
        <w:right w:val="none" w:sz="0" w:space="0" w:color="auto"/>
      </w:divBdr>
    </w:div>
    <w:div w:id="1638683394">
      <w:bodyDiv w:val="1"/>
      <w:marLeft w:val="0"/>
      <w:marRight w:val="0"/>
      <w:marTop w:val="0"/>
      <w:marBottom w:val="0"/>
      <w:divBdr>
        <w:top w:val="none" w:sz="0" w:space="0" w:color="auto"/>
        <w:left w:val="none" w:sz="0" w:space="0" w:color="auto"/>
        <w:bottom w:val="none" w:sz="0" w:space="0" w:color="auto"/>
        <w:right w:val="none" w:sz="0" w:space="0" w:color="auto"/>
      </w:divBdr>
    </w:div>
    <w:div w:id="1654527342">
      <w:bodyDiv w:val="1"/>
      <w:marLeft w:val="0"/>
      <w:marRight w:val="0"/>
      <w:marTop w:val="0"/>
      <w:marBottom w:val="0"/>
      <w:divBdr>
        <w:top w:val="none" w:sz="0" w:space="0" w:color="auto"/>
        <w:left w:val="none" w:sz="0" w:space="0" w:color="auto"/>
        <w:bottom w:val="none" w:sz="0" w:space="0" w:color="auto"/>
        <w:right w:val="none" w:sz="0" w:space="0" w:color="auto"/>
      </w:divBdr>
    </w:div>
    <w:div w:id="1666473460">
      <w:bodyDiv w:val="1"/>
      <w:marLeft w:val="0"/>
      <w:marRight w:val="0"/>
      <w:marTop w:val="0"/>
      <w:marBottom w:val="0"/>
      <w:divBdr>
        <w:top w:val="none" w:sz="0" w:space="0" w:color="auto"/>
        <w:left w:val="none" w:sz="0" w:space="0" w:color="auto"/>
        <w:bottom w:val="none" w:sz="0" w:space="0" w:color="auto"/>
        <w:right w:val="none" w:sz="0" w:space="0" w:color="auto"/>
      </w:divBdr>
    </w:div>
    <w:div w:id="1669139512">
      <w:bodyDiv w:val="1"/>
      <w:marLeft w:val="0"/>
      <w:marRight w:val="0"/>
      <w:marTop w:val="0"/>
      <w:marBottom w:val="0"/>
      <w:divBdr>
        <w:top w:val="none" w:sz="0" w:space="0" w:color="auto"/>
        <w:left w:val="none" w:sz="0" w:space="0" w:color="auto"/>
        <w:bottom w:val="none" w:sz="0" w:space="0" w:color="auto"/>
        <w:right w:val="none" w:sz="0" w:space="0" w:color="auto"/>
      </w:divBdr>
    </w:div>
    <w:div w:id="1679236804">
      <w:bodyDiv w:val="1"/>
      <w:marLeft w:val="0"/>
      <w:marRight w:val="0"/>
      <w:marTop w:val="0"/>
      <w:marBottom w:val="0"/>
      <w:divBdr>
        <w:top w:val="none" w:sz="0" w:space="0" w:color="auto"/>
        <w:left w:val="none" w:sz="0" w:space="0" w:color="auto"/>
        <w:bottom w:val="none" w:sz="0" w:space="0" w:color="auto"/>
        <w:right w:val="none" w:sz="0" w:space="0" w:color="auto"/>
      </w:divBdr>
    </w:div>
    <w:div w:id="1683774440">
      <w:bodyDiv w:val="1"/>
      <w:marLeft w:val="0"/>
      <w:marRight w:val="0"/>
      <w:marTop w:val="0"/>
      <w:marBottom w:val="0"/>
      <w:divBdr>
        <w:top w:val="none" w:sz="0" w:space="0" w:color="auto"/>
        <w:left w:val="none" w:sz="0" w:space="0" w:color="auto"/>
        <w:bottom w:val="none" w:sz="0" w:space="0" w:color="auto"/>
        <w:right w:val="none" w:sz="0" w:space="0" w:color="auto"/>
      </w:divBdr>
    </w:div>
    <w:div w:id="1685278952">
      <w:bodyDiv w:val="1"/>
      <w:marLeft w:val="0"/>
      <w:marRight w:val="0"/>
      <w:marTop w:val="0"/>
      <w:marBottom w:val="0"/>
      <w:divBdr>
        <w:top w:val="none" w:sz="0" w:space="0" w:color="auto"/>
        <w:left w:val="none" w:sz="0" w:space="0" w:color="auto"/>
        <w:bottom w:val="none" w:sz="0" w:space="0" w:color="auto"/>
        <w:right w:val="none" w:sz="0" w:space="0" w:color="auto"/>
      </w:divBdr>
    </w:div>
    <w:div w:id="1692220054">
      <w:bodyDiv w:val="1"/>
      <w:marLeft w:val="0"/>
      <w:marRight w:val="0"/>
      <w:marTop w:val="0"/>
      <w:marBottom w:val="0"/>
      <w:divBdr>
        <w:top w:val="none" w:sz="0" w:space="0" w:color="auto"/>
        <w:left w:val="none" w:sz="0" w:space="0" w:color="auto"/>
        <w:bottom w:val="none" w:sz="0" w:space="0" w:color="auto"/>
        <w:right w:val="none" w:sz="0" w:space="0" w:color="auto"/>
      </w:divBdr>
    </w:div>
    <w:div w:id="1694378978">
      <w:bodyDiv w:val="1"/>
      <w:marLeft w:val="0"/>
      <w:marRight w:val="0"/>
      <w:marTop w:val="0"/>
      <w:marBottom w:val="0"/>
      <w:divBdr>
        <w:top w:val="none" w:sz="0" w:space="0" w:color="auto"/>
        <w:left w:val="none" w:sz="0" w:space="0" w:color="auto"/>
        <w:bottom w:val="none" w:sz="0" w:space="0" w:color="auto"/>
        <w:right w:val="none" w:sz="0" w:space="0" w:color="auto"/>
      </w:divBdr>
    </w:div>
    <w:div w:id="1712415674">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
    <w:div w:id="1734502544">
      <w:bodyDiv w:val="1"/>
      <w:marLeft w:val="0"/>
      <w:marRight w:val="0"/>
      <w:marTop w:val="0"/>
      <w:marBottom w:val="0"/>
      <w:divBdr>
        <w:top w:val="none" w:sz="0" w:space="0" w:color="auto"/>
        <w:left w:val="none" w:sz="0" w:space="0" w:color="auto"/>
        <w:bottom w:val="none" w:sz="0" w:space="0" w:color="auto"/>
        <w:right w:val="none" w:sz="0" w:space="0" w:color="auto"/>
      </w:divBdr>
    </w:div>
    <w:div w:id="1734814607">
      <w:bodyDiv w:val="1"/>
      <w:marLeft w:val="0"/>
      <w:marRight w:val="0"/>
      <w:marTop w:val="0"/>
      <w:marBottom w:val="0"/>
      <w:divBdr>
        <w:top w:val="none" w:sz="0" w:space="0" w:color="auto"/>
        <w:left w:val="none" w:sz="0" w:space="0" w:color="auto"/>
        <w:bottom w:val="none" w:sz="0" w:space="0" w:color="auto"/>
        <w:right w:val="none" w:sz="0" w:space="0" w:color="auto"/>
      </w:divBdr>
    </w:div>
    <w:div w:id="1815105101">
      <w:bodyDiv w:val="1"/>
      <w:marLeft w:val="0"/>
      <w:marRight w:val="0"/>
      <w:marTop w:val="0"/>
      <w:marBottom w:val="0"/>
      <w:divBdr>
        <w:top w:val="none" w:sz="0" w:space="0" w:color="auto"/>
        <w:left w:val="none" w:sz="0" w:space="0" w:color="auto"/>
        <w:bottom w:val="none" w:sz="0" w:space="0" w:color="auto"/>
        <w:right w:val="none" w:sz="0" w:space="0" w:color="auto"/>
      </w:divBdr>
    </w:div>
    <w:div w:id="1822965662">
      <w:bodyDiv w:val="1"/>
      <w:marLeft w:val="0"/>
      <w:marRight w:val="0"/>
      <w:marTop w:val="0"/>
      <w:marBottom w:val="0"/>
      <w:divBdr>
        <w:top w:val="none" w:sz="0" w:space="0" w:color="auto"/>
        <w:left w:val="none" w:sz="0" w:space="0" w:color="auto"/>
        <w:bottom w:val="none" w:sz="0" w:space="0" w:color="auto"/>
        <w:right w:val="none" w:sz="0" w:space="0" w:color="auto"/>
      </w:divBdr>
    </w:div>
    <w:div w:id="1827017159">
      <w:bodyDiv w:val="1"/>
      <w:marLeft w:val="0"/>
      <w:marRight w:val="0"/>
      <w:marTop w:val="0"/>
      <w:marBottom w:val="0"/>
      <w:divBdr>
        <w:top w:val="none" w:sz="0" w:space="0" w:color="auto"/>
        <w:left w:val="none" w:sz="0" w:space="0" w:color="auto"/>
        <w:bottom w:val="none" w:sz="0" w:space="0" w:color="auto"/>
        <w:right w:val="none" w:sz="0" w:space="0" w:color="auto"/>
      </w:divBdr>
    </w:div>
    <w:div w:id="1827241508">
      <w:bodyDiv w:val="1"/>
      <w:marLeft w:val="0"/>
      <w:marRight w:val="0"/>
      <w:marTop w:val="0"/>
      <w:marBottom w:val="0"/>
      <w:divBdr>
        <w:top w:val="none" w:sz="0" w:space="0" w:color="auto"/>
        <w:left w:val="none" w:sz="0" w:space="0" w:color="auto"/>
        <w:bottom w:val="none" w:sz="0" w:space="0" w:color="auto"/>
        <w:right w:val="none" w:sz="0" w:space="0" w:color="auto"/>
      </w:divBdr>
    </w:div>
    <w:div w:id="1856310850">
      <w:bodyDiv w:val="1"/>
      <w:marLeft w:val="0"/>
      <w:marRight w:val="0"/>
      <w:marTop w:val="0"/>
      <w:marBottom w:val="0"/>
      <w:divBdr>
        <w:top w:val="none" w:sz="0" w:space="0" w:color="auto"/>
        <w:left w:val="none" w:sz="0" w:space="0" w:color="auto"/>
        <w:bottom w:val="none" w:sz="0" w:space="0" w:color="auto"/>
        <w:right w:val="none" w:sz="0" w:space="0" w:color="auto"/>
      </w:divBdr>
    </w:div>
    <w:div w:id="1886481230">
      <w:bodyDiv w:val="1"/>
      <w:marLeft w:val="0"/>
      <w:marRight w:val="0"/>
      <w:marTop w:val="0"/>
      <w:marBottom w:val="0"/>
      <w:divBdr>
        <w:top w:val="none" w:sz="0" w:space="0" w:color="auto"/>
        <w:left w:val="none" w:sz="0" w:space="0" w:color="auto"/>
        <w:bottom w:val="none" w:sz="0" w:space="0" w:color="auto"/>
        <w:right w:val="none" w:sz="0" w:space="0" w:color="auto"/>
      </w:divBdr>
    </w:div>
    <w:div w:id="1913470592">
      <w:bodyDiv w:val="1"/>
      <w:marLeft w:val="0"/>
      <w:marRight w:val="0"/>
      <w:marTop w:val="0"/>
      <w:marBottom w:val="0"/>
      <w:divBdr>
        <w:top w:val="none" w:sz="0" w:space="0" w:color="auto"/>
        <w:left w:val="none" w:sz="0" w:space="0" w:color="auto"/>
        <w:bottom w:val="none" w:sz="0" w:space="0" w:color="auto"/>
        <w:right w:val="none" w:sz="0" w:space="0" w:color="auto"/>
      </w:divBdr>
    </w:div>
    <w:div w:id="1922833032">
      <w:bodyDiv w:val="1"/>
      <w:marLeft w:val="0"/>
      <w:marRight w:val="0"/>
      <w:marTop w:val="0"/>
      <w:marBottom w:val="0"/>
      <w:divBdr>
        <w:top w:val="none" w:sz="0" w:space="0" w:color="auto"/>
        <w:left w:val="none" w:sz="0" w:space="0" w:color="auto"/>
        <w:bottom w:val="none" w:sz="0" w:space="0" w:color="auto"/>
        <w:right w:val="none" w:sz="0" w:space="0" w:color="auto"/>
      </w:divBdr>
    </w:div>
    <w:div w:id="1923103857">
      <w:bodyDiv w:val="1"/>
      <w:marLeft w:val="0"/>
      <w:marRight w:val="0"/>
      <w:marTop w:val="0"/>
      <w:marBottom w:val="0"/>
      <w:divBdr>
        <w:top w:val="none" w:sz="0" w:space="0" w:color="auto"/>
        <w:left w:val="none" w:sz="0" w:space="0" w:color="auto"/>
        <w:bottom w:val="none" w:sz="0" w:space="0" w:color="auto"/>
        <w:right w:val="none" w:sz="0" w:space="0" w:color="auto"/>
      </w:divBdr>
    </w:div>
    <w:div w:id="1935240549">
      <w:bodyDiv w:val="1"/>
      <w:marLeft w:val="0"/>
      <w:marRight w:val="0"/>
      <w:marTop w:val="0"/>
      <w:marBottom w:val="0"/>
      <w:divBdr>
        <w:top w:val="none" w:sz="0" w:space="0" w:color="auto"/>
        <w:left w:val="none" w:sz="0" w:space="0" w:color="auto"/>
        <w:bottom w:val="none" w:sz="0" w:space="0" w:color="auto"/>
        <w:right w:val="none" w:sz="0" w:space="0" w:color="auto"/>
      </w:divBdr>
    </w:div>
    <w:div w:id="1965311677">
      <w:bodyDiv w:val="1"/>
      <w:marLeft w:val="0"/>
      <w:marRight w:val="0"/>
      <w:marTop w:val="0"/>
      <w:marBottom w:val="0"/>
      <w:divBdr>
        <w:top w:val="none" w:sz="0" w:space="0" w:color="auto"/>
        <w:left w:val="none" w:sz="0" w:space="0" w:color="auto"/>
        <w:bottom w:val="none" w:sz="0" w:space="0" w:color="auto"/>
        <w:right w:val="none" w:sz="0" w:space="0" w:color="auto"/>
      </w:divBdr>
    </w:div>
    <w:div w:id="2053651367">
      <w:bodyDiv w:val="1"/>
      <w:marLeft w:val="0"/>
      <w:marRight w:val="0"/>
      <w:marTop w:val="0"/>
      <w:marBottom w:val="0"/>
      <w:divBdr>
        <w:top w:val="none" w:sz="0" w:space="0" w:color="auto"/>
        <w:left w:val="none" w:sz="0" w:space="0" w:color="auto"/>
        <w:bottom w:val="none" w:sz="0" w:space="0" w:color="auto"/>
        <w:right w:val="none" w:sz="0" w:space="0" w:color="auto"/>
      </w:divBdr>
    </w:div>
    <w:div w:id="2086687839">
      <w:bodyDiv w:val="1"/>
      <w:marLeft w:val="0"/>
      <w:marRight w:val="0"/>
      <w:marTop w:val="0"/>
      <w:marBottom w:val="0"/>
      <w:divBdr>
        <w:top w:val="none" w:sz="0" w:space="0" w:color="auto"/>
        <w:left w:val="none" w:sz="0" w:space="0" w:color="auto"/>
        <w:bottom w:val="none" w:sz="0" w:space="0" w:color="auto"/>
        <w:right w:val="none" w:sz="0" w:space="0" w:color="auto"/>
      </w:divBdr>
    </w:div>
    <w:div w:id="2099860769">
      <w:bodyDiv w:val="1"/>
      <w:marLeft w:val="0"/>
      <w:marRight w:val="0"/>
      <w:marTop w:val="0"/>
      <w:marBottom w:val="0"/>
      <w:divBdr>
        <w:top w:val="none" w:sz="0" w:space="0" w:color="auto"/>
        <w:left w:val="none" w:sz="0" w:space="0" w:color="auto"/>
        <w:bottom w:val="none" w:sz="0" w:space="0" w:color="auto"/>
        <w:right w:val="none" w:sz="0" w:space="0" w:color="auto"/>
      </w:divBdr>
    </w:div>
    <w:div w:id="2129468266">
      <w:bodyDiv w:val="1"/>
      <w:marLeft w:val="0"/>
      <w:marRight w:val="0"/>
      <w:marTop w:val="0"/>
      <w:marBottom w:val="0"/>
      <w:divBdr>
        <w:top w:val="none" w:sz="0" w:space="0" w:color="auto"/>
        <w:left w:val="none" w:sz="0" w:space="0" w:color="auto"/>
        <w:bottom w:val="none" w:sz="0" w:space="0" w:color="auto"/>
        <w:right w:val="none" w:sz="0" w:space="0" w:color="auto"/>
      </w:divBdr>
    </w:div>
    <w:div w:id="212966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ata\2016\POH%20Spolek%20OK\Olomouc\Olomouc.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List2!$L$20</c:f>
              <c:strCache>
                <c:ptCount val="1"/>
                <c:pt idx="0">
                  <c:v>Papír a lepenka</c:v>
                </c:pt>
              </c:strCache>
            </c:strRef>
          </c:tx>
          <c:invertIfNegative val="0"/>
          <c:cat>
            <c:numRef>
              <c:f>List2!$O$17:$S$17</c:f>
              <c:numCache>
                <c:formatCode>General</c:formatCode>
                <c:ptCount val="5"/>
                <c:pt idx="0">
                  <c:v>2011</c:v>
                </c:pt>
                <c:pt idx="1">
                  <c:v>2012</c:v>
                </c:pt>
                <c:pt idx="2">
                  <c:v>2013</c:v>
                </c:pt>
                <c:pt idx="3">
                  <c:v>2014</c:v>
                </c:pt>
                <c:pt idx="4">
                  <c:v>2015</c:v>
                </c:pt>
              </c:numCache>
            </c:numRef>
          </c:cat>
          <c:val>
            <c:numRef>
              <c:f>List2!$O$20:$S$20</c:f>
              <c:numCache>
                <c:formatCode>#,##0.0</c:formatCode>
                <c:ptCount val="5"/>
                <c:pt idx="0">
                  <c:v>1993.79</c:v>
                </c:pt>
                <c:pt idx="1">
                  <c:v>1796</c:v>
                </c:pt>
                <c:pt idx="2">
                  <c:v>1745.1323699999998</c:v>
                </c:pt>
                <c:pt idx="3">
                  <c:v>1720.1637029999986</c:v>
                </c:pt>
                <c:pt idx="4">
                  <c:v>3486.22</c:v>
                </c:pt>
              </c:numCache>
            </c:numRef>
          </c:val>
        </c:ser>
        <c:ser>
          <c:idx val="1"/>
          <c:order val="1"/>
          <c:tx>
            <c:strRef>
              <c:f>List2!$L$21</c:f>
              <c:strCache>
                <c:ptCount val="1"/>
                <c:pt idx="0">
                  <c:v>Plasty</c:v>
                </c:pt>
              </c:strCache>
            </c:strRef>
          </c:tx>
          <c:invertIfNegative val="0"/>
          <c:cat>
            <c:numRef>
              <c:f>List2!$O$17:$S$17</c:f>
              <c:numCache>
                <c:formatCode>General</c:formatCode>
                <c:ptCount val="5"/>
                <c:pt idx="0">
                  <c:v>2011</c:v>
                </c:pt>
                <c:pt idx="1">
                  <c:v>2012</c:v>
                </c:pt>
                <c:pt idx="2">
                  <c:v>2013</c:v>
                </c:pt>
                <c:pt idx="3">
                  <c:v>2014</c:v>
                </c:pt>
                <c:pt idx="4">
                  <c:v>2015</c:v>
                </c:pt>
              </c:numCache>
            </c:numRef>
          </c:cat>
          <c:val>
            <c:numRef>
              <c:f>List2!$O$21:$S$21</c:f>
              <c:numCache>
                <c:formatCode>#,##0.0</c:formatCode>
                <c:ptCount val="5"/>
                <c:pt idx="0">
                  <c:v>1036.4100000000001</c:v>
                </c:pt>
                <c:pt idx="1">
                  <c:v>1034.6150520000001</c:v>
                </c:pt>
                <c:pt idx="2">
                  <c:v>1061.1501009999986</c:v>
                </c:pt>
                <c:pt idx="3">
                  <c:v>1134.119279</c:v>
                </c:pt>
                <c:pt idx="4">
                  <c:v>1148.713289</c:v>
                </c:pt>
              </c:numCache>
            </c:numRef>
          </c:val>
        </c:ser>
        <c:ser>
          <c:idx val="2"/>
          <c:order val="2"/>
          <c:tx>
            <c:strRef>
              <c:f>List2!$L$22</c:f>
              <c:strCache>
                <c:ptCount val="1"/>
                <c:pt idx="0">
                  <c:v>Sklo</c:v>
                </c:pt>
              </c:strCache>
            </c:strRef>
          </c:tx>
          <c:invertIfNegative val="0"/>
          <c:cat>
            <c:numRef>
              <c:f>List2!$O$17:$S$17</c:f>
              <c:numCache>
                <c:formatCode>General</c:formatCode>
                <c:ptCount val="5"/>
                <c:pt idx="0">
                  <c:v>2011</c:v>
                </c:pt>
                <c:pt idx="1">
                  <c:v>2012</c:v>
                </c:pt>
                <c:pt idx="2">
                  <c:v>2013</c:v>
                </c:pt>
                <c:pt idx="3">
                  <c:v>2014</c:v>
                </c:pt>
                <c:pt idx="4">
                  <c:v>2015</c:v>
                </c:pt>
              </c:numCache>
            </c:numRef>
          </c:cat>
          <c:val>
            <c:numRef>
              <c:f>List2!$O$22:$S$22</c:f>
              <c:numCache>
                <c:formatCode>#,##0.0</c:formatCode>
                <c:ptCount val="5"/>
                <c:pt idx="0">
                  <c:v>1164.07</c:v>
                </c:pt>
                <c:pt idx="1">
                  <c:v>1111.2677389999999</c:v>
                </c:pt>
                <c:pt idx="2">
                  <c:v>1115.4020269999999</c:v>
                </c:pt>
                <c:pt idx="3">
                  <c:v>1191.180357</c:v>
                </c:pt>
                <c:pt idx="4">
                  <c:v>1200.989</c:v>
                </c:pt>
              </c:numCache>
            </c:numRef>
          </c:val>
        </c:ser>
        <c:dLbls>
          <c:showLegendKey val="0"/>
          <c:showVal val="0"/>
          <c:showCatName val="0"/>
          <c:showSerName val="0"/>
          <c:showPercent val="0"/>
          <c:showBubbleSize val="0"/>
        </c:dLbls>
        <c:gapWidth val="150"/>
        <c:shape val="box"/>
        <c:axId val="214021632"/>
        <c:axId val="159159936"/>
        <c:axId val="0"/>
      </c:bar3DChart>
      <c:catAx>
        <c:axId val="214021632"/>
        <c:scaling>
          <c:orientation val="minMax"/>
        </c:scaling>
        <c:delete val="0"/>
        <c:axPos val="b"/>
        <c:numFmt formatCode="General" sourceLinked="1"/>
        <c:majorTickMark val="out"/>
        <c:minorTickMark val="none"/>
        <c:tickLblPos val="nextTo"/>
        <c:crossAx val="159159936"/>
        <c:crosses val="autoZero"/>
        <c:auto val="1"/>
        <c:lblAlgn val="ctr"/>
        <c:lblOffset val="100"/>
        <c:noMultiLvlLbl val="0"/>
      </c:catAx>
      <c:valAx>
        <c:axId val="159159936"/>
        <c:scaling>
          <c:orientation val="minMax"/>
        </c:scaling>
        <c:delete val="0"/>
        <c:axPos val="l"/>
        <c:majorGridlines/>
        <c:numFmt formatCode="#,##0.0" sourceLinked="1"/>
        <c:majorTickMark val="out"/>
        <c:minorTickMark val="none"/>
        <c:tickLblPos val="nextTo"/>
        <c:crossAx val="214021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Separace BRO</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List2!$L$24</c:f>
              <c:strCache>
                <c:ptCount val="1"/>
                <c:pt idx="0">
                  <c:v>Biologicky rozložitelný odpad</c:v>
                </c:pt>
              </c:strCache>
            </c:strRef>
          </c:tx>
          <c:invertIfNegative val="0"/>
          <c:cat>
            <c:numRef>
              <c:f>List2!$M$17:$S$17</c:f>
              <c:numCache>
                <c:formatCode>General</c:formatCode>
                <c:ptCount val="7"/>
                <c:pt idx="0">
                  <c:v>2009</c:v>
                </c:pt>
                <c:pt idx="1">
                  <c:v>2010</c:v>
                </c:pt>
                <c:pt idx="2">
                  <c:v>2011</c:v>
                </c:pt>
                <c:pt idx="3">
                  <c:v>2012</c:v>
                </c:pt>
                <c:pt idx="4">
                  <c:v>2013</c:v>
                </c:pt>
                <c:pt idx="5">
                  <c:v>2014</c:v>
                </c:pt>
                <c:pt idx="6">
                  <c:v>2015</c:v>
                </c:pt>
              </c:numCache>
            </c:numRef>
          </c:cat>
          <c:val>
            <c:numRef>
              <c:f>List2!$M$24:$S$24</c:f>
              <c:numCache>
                <c:formatCode>General</c:formatCode>
                <c:ptCount val="7"/>
                <c:pt idx="0">
                  <c:v>831.93999999999949</c:v>
                </c:pt>
                <c:pt idx="1">
                  <c:v>1782.9260000000011</c:v>
                </c:pt>
                <c:pt idx="2" formatCode="#,##0.0">
                  <c:v>2908.4</c:v>
                </c:pt>
                <c:pt idx="3" formatCode="#,##0.0">
                  <c:v>3455.9136899999999</c:v>
                </c:pt>
                <c:pt idx="4" formatCode="#,##0.0">
                  <c:v>3714.2427589999998</c:v>
                </c:pt>
                <c:pt idx="5" formatCode="#,##0.0">
                  <c:v>4019.434886</c:v>
                </c:pt>
                <c:pt idx="6" formatCode="#,##0.0">
                  <c:v>3786.7116999999998</c:v>
                </c:pt>
              </c:numCache>
            </c:numRef>
          </c:val>
        </c:ser>
        <c:dLbls>
          <c:showLegendKey val="0"/>
          <c:showVal val="0"/>
          <c:showCatName val="0"/>
          <c:showSerName val="0"/>
          <c:showPercent val="0"/>
          <c:showBubbleSize val="0"/>
        </c:dLbls>
        <c:gapWidth val="150"/>
        <c:shape val="box"/>
        <c:axId val="214022144"/>
        <c:axId val="159161664"/>
        <c:axId val="0"/>
      </c:bar3DChart>
      <c:catAx>
        <c:axId val="214022144"/>
        <c:scaling>
          <c:orientation val="minMax"/>
        </c:scaling>
        <c:delete val="0"/>
        <c:axPos val="b"/>
        <c:numFmt formatCode="General" sourceLinked="1"/>
        <c:majorTickMark val="out"/>
        <c:minorTickMark val="none"/>
        <c:tickLblPos val="nextTo"/>
        <c:crossAx val="159161664"/>
        <c:crosses val="autoZero"/>
        <c:auto val="1"/>
        <c:lblAlgn val="ctr"/>
        <c:lblOffset val="100"/>
        <c:noMultiLvlLbl val="0"/>
      </c:catAx>
      <c:valAx>
        <c:axId val="159161664"/>
        <c:scaling>
          <c:orientation val="minMax"/>
        </c:scaling>
        <c:delete val="0"/>
        <c:axPos val="l"/>
        <c:majorGridlines/>
        <c:numFmt formatCode="General" sourceLinked="1"/>
        <c:majorTickMark val="out"/>
        <c:minorTickMark val="none"/>
        <c:tickLblPos val="nextTo"/>
        <c:crossAx val="2140221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Ref>
              <c:f>List2!$D$43:$H$43</c:f>
              <c:numCache>
                <c:formatCode>General</c:formatCode>
                <c:ptCount val="5"/>
                <c:pt idx="0">
                  <c:v>2011</c:v>
                </c:pt>
                <c:pt idx="1">
                  <c:v>2012</c:v>
                </c:pt>
                <c:pt idx="2">
                  <c:v>2013</c:v>
                </c:pt>
                <c:pt idx="3">
                  <c:v>2014</c:v>
                </c:pt>
                <c:pt idx="4">
                  <c:v>2015</c:v>
                </c:pt>
              </c:numCache>
            </c:numRef>
          </c:cat>
          <c:val>
            <c:numRef>
              <c:f>List2!$D$59:$H$59</c:f>
              <c:numCache>
                <c:formatCode>#,##0.0</c:formatCode>
                <c:ptCount val="5"/>
                <c:pt idx="0">
                  <c:v>65.900999999999996</c:v>
                </c:pt>
                <c:pt idx="1">
                  <c:v>76.018999999999991</c:v>
                </c:pt>
                <c:pt idx="2">
                  <c:v>57.307999999999993</c:v>
                </c:pt>
                <c:pt idx="3">
                  <c:v>41.326000000000008</c:v>
                </c:pt>
                <c:pt idx="4">
                  <c:v>45.992000000000012</c:v>
                </c:pt>
              </c:numCache>
            </c:numRef>
          </c:val>
        </c:ser>
        <c:dLbls>
          <c:showLegendKey val="0"/>
          <c:showVal val="0"/>
          <c:showCatName val="0"/>
          <c:showSerName val="0"/>
          <c:showPercent val="0"/>
          <c:showBubbleSize val="0"/>
        </c:dLbls>
        <c:gapWidth val="150"/>
        <c:shape val="box"/>
        <c:axId val="222395392"/>
        <c:axId val="159171712"/>
        <c:axId val="0"/>
      </c:bar3DChart>
      <c:catAx>
        <c:axId val="222395392"/>
        <c:scaling>
          <c:orientation val="minMax"/>
        </c:scaling>
        <c:delete val="0"/>
        <c:axPos val="b"/>
        <c:numFmt formatCode="General" sourceLinked="1"/>
        <c:majorTickMark val="out"/>
        <c:minorTickMark val="none"/>
        <c:tickLblPos val="nextTo"/>
        <c:crossAx val="159171712"/>
        <c:crosses val="autoZero"/>
        <c:auto val="1"/>
        <c:lblAlgn val="ctr"/>
        <c:lblOffset val="100"/>
        <c:noMultiLvlLbl val="0"/>
      </c:catAx>
      <c:valAx>
        <c:axId val="159171712"/>
        <c:scaling>
          <c:orientation val="minMax"/>
        </c:scaling>
        <c:delete val="0"/>
        <c:axPos val="l"/>
        <c:majorGridlines/>
        <c:numFmt formatCode="#,##0.0" sourceLinked="1"/>
        <c:majorTickMark val="out"/>
        <c:minorTickMark val="none"/>
        <c:tickLblPos val="nextTo"/>
        <c:crossAx val="2223953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12F42-A734-466B-8A22-A23D9F69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14117</Words>
  <Characters>83295</Characters>
  <Application>Microsoft Office Word</Application>
  <DocSecurity>0</DocSecurity>
  <Lines>694</Lines>
  <Paragraphs>194</Paragraphs>
  <ScaleCrop>false</ScaleCrop>
  <HeadingPairs>
    <vt:vector size="2" baseType="variant">
      <vt:variant>
        <vt:lpstr>Název</vt:lpstr>
      </vt:variant>
      <vt:variant>
        <vt:i4>1</vt:i4>
      </vt:variant>
    </vt:vector>
  </HeadingPairs>
  <TitlesOfParts>
    <vt:vector size="1" baseType="lpstr">
      <vt:lpstr/>
    </vt:vector>
  </TitlesOfParts>
  <Company>FITE a.s.</Company>
  <LinksUpToDate>false</LinksUpToDate>
  <CharactersWithSpaces>97218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FITE a.s.</dc:creator>
  <cp:lastModifiedBy>Kuboš Rostislav Ing.</cp:lastModifiedBy>
  <cp:revision>2</cp:revision>
  <cp:lastPrinted>2015-06-17T10:19:00Z</cp:lastPrinted>
  <dcterms:created xsi:type="dcterms:W3CDTF">2016-09-15T08:00:00Z</dcterms:created>
  <dcterms:modified xsi:type="dcterms:W3CDTF">2016-09-15T08:00:00Z</dcterms:modified>
</cp:coreProperties>
</file>