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0376D" w:rsidRDefault="003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7777777" w:rsidR="0030376D" w:rsidRDefault="001B2D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INFORMACE O ZPŮSOBU ÚHRADY POPLATKŮ ZA KOMUNÁLNÍ ODPAD:</w:t>
      </w:r>
    </w:p>
    <w:p w14:paraId="00000003" w14:textId="77777777" w:rsidR="0030376D" w:rsidRDefault="00303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00000004" w14:textId="77777777" w:rsidR="0030376D" w:rsidRDefault="003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5" w14:textId="77777777" w:rsidR="0030376D" w:rsidRDefault="001B2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>Jak zaplatit poplatek za komunální odpad v roce 2020?</w:t>
      </w:r>
    </w:p>
    <w:p w14:paraId="00000006" w14:textId="77777777" w:rsidR="0030376D" w:rsidRDefault="001B2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Platba poplatku za komunální odpad za letošní rok se má uskutečnit do 31. května. V nynější situaci je ovšem platba stále omezena jen na bezhotovostní styk - úřední hodiny na pokladnách magistrátu i na detašovaných pracovištích pro veřejnost jsou totiž do </w:t>
      </w:r>
      <w:r>
        <w:rPr>
          <w:color w:val="000000"/>
          <w:sz w:val="32"/>
          <w:szCs w:val="32"/>
        </w:rPr>
        <w:t xml:space="preserve">odvolání zrušeny. Jak tedy provést platbu? </w:t>
      </w:r>
    </w:p>
    <w:p w14:paraId="00000007" w14:textId="77777777" w:rsidR="0030376D" w:rsidRDefault="001B2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Platbu může každý občan provést bezhotovostním převodem z bankovního účtu či osobně na poště poštovní poukázkou typu A. Příslušnou částku je třeba zaslat na účet číslo 19-1801731369/0800, přičemž jako variabilní </w:t>
      </w:r>
      <w:r>
        <w:rPr>
          <w:color w:val="000000"/>
          <w:sz w:val="32"/>
          <w:szCs w:val="32"/>
        </w:rPr>
        <w:t xml:space="preserve">symbol uvedete číslo 1337 a jako specifický symbol vaše rodné číslo. K oznámení hromadné platby je možno využít přiložený formulář či elektronický formulář na stránkách </w:t>
      </w:r>
      <w:hyperlink r:id="rId5">
        <w:r>
          <w:rPr>
            <w:color w:val="0000FF"/>
            <w:sz w:val="32"/>
            <w:szCs w:val="32"/>
            <w:u w:val="single"/>
          </w:rPr>
          <w:t>www.olomouc.eu</w:t>
        </w:r>
      </w:hyperlink>
      <w:r>
        <w:rPr>
          <w:color w:val="0000FF"/>
          <w:sz w:val="32"/>
          <w:szCs w:val="32"/>
          <w:u w:val="single"/>
        </w:rPr>
        <w:t>.</w:t>
      </w:r>
    </w:p>
    <w:p w14:paraId="00000008" w14:textId="77777777" w:rsidR="0030376D" w:rsidRDefault="001B2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Vůči občanům, kteří nemají mož</w:t>
      </w:r>
      <w:r>
        <w:rPr>
          <w:color w:val="000000"/>
          <w:sz w:val="32"/>
          <w:szCs w:val="32"/>
        </w:rPr>
        <w:t xml:space="preserve">nost bezhotovostní úhrady do data splatnosti dle obecně závazné vyhlášky (tedy do 31. května 2020), nebudou při pozdější platbě uplatňované žádné sankce až do doby znovuotevření pokladen v budovách MMOl. </w:t>
      </w:r>
    </w:p>
    <w:p w14:paraId="00000009" w14:textId="77777777" w:rsidR="0030376D" w:rsidRDefault="001B2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 rok 2020 je stanovena výše základní sazby popla</w:t>
      </w:r>
      <w:r>
        <w:rPr>
          <w:color w:val="000000"/>
          <w:sz w:val="32"/>
          <w:szCs w:val="32"/>
        </w:rPr>
        <w:t xml:space="preserve">tku za komunální odpad </w:t>
      </w:r>
      <w:r>
        <w:rPr>
          <w:b/>
          <w:color w:val="000000"/>
          <w:sz w:val="32"/>
          <w:szCs w:val="32"/>
        </w:rPr>
        <w:t>816 Kč na poplatníka</w:t>
      </w:r>
      <w:r>
        <w:rPr>
          <w:color w:val="000000"/>
          <w:sz w:val="32"/>
          <w:szCs w:val="32"/>
        </w:rPr>
        <w:t xml:space="preserve">. Poplatníci narození v době od 1. 1. 2005 do 31. 12. 2019 platí poplatek ve výši </w:t>
      </w:r>
      <w:r>
        <w:rPr>
          <w:b/>
          <w:color w:val="000000"/>
          <w:sz w:val="32"/>
          <w:szCs w:val="32"/>
        </w:rPr>
        <w:t>408 Kč</w:t>
      </w:r>
      <w:r>
        <w:rPr>
          <w:color w:val="000000"/>
          <w:sz w:val="32"/>
          <w:szCs w:val="32"/>
        </w:rPr>
        <w:t>. Platby za komunální odpad neplatí obyvatelé narození v roce 1940 a starší a děti narozené v roce 2020. Osvobozeni od platby</w:t>
      </w:r>
      <w:r>
        <w:rPr>
          <w:color w:val="000000"/>
          <w:sz w:val="32"/>
          <w:szCs w:val="32"/>
        </w:rPr>
        <w:t xml:space="preserve"> jsou i majitelé nemovitostí na území města, ve kterých není k pobytu hlášena žádná osoba. </w:t>
      </w:r>
    </w:p>
    <w:p w14:paraId="0000000A" w14:textId="77777777" w:rsidR="0030376D" w:rsidRDefault="001B2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Osvobození od poplatku, která je nutno oznámit a doložit správci poplatku do 31. 5. 2020, jsou uvedena na </w:t>
      </w:r>
      <w:hyperlink r:id="rId6">
        <w:r>
          <w:rPr>
            <w:color w:val="0000FF"/>
            <w:sz w:val="32"/>
            <w:szCs w:val="32"/>
            <w:u w:val="single"/>
          </w:rPr>
          <w:t>www.olomouc.eu</w:t>
        </w:r>
      </w:hyperlink>
      <w:r>
        <w:rPr>
          <w:color w:val="000000"/>
          <w:sz w:val="32"/>
          <w:szCs w:val="32"/>
        </w:rPr>
        <w:t>.</w:t>
      </w:r>
    </w:p>
    <w:p w14:paraId="0000000B" w14:textId="77777777" w:rsidR="0030376D" w:rsidRDefault="001B2D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Po znovuobnovení úředních hodin lze poplatek hradit na pokladně budovy NAMIRO, Palackého 14 a Hynaisova 10, Olomouc nebo na detašovaných pracovištích magistrátu</w:t>
      </w:r>
      <w:r>
        <w:rPr>
          <w:color w:val="000000"/>
          <w:sz w:val="32"/>
          <w:szCs w:val="32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14:paraId="0000000C" w14:textId="77777777" w:rsidR="0030376D" w:rsidRDefault="003037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E" w14:textId="01376FE7" w:rsidR="0030376D" w:rsidRPr="001B2D96" w:rsidRDefault="001B2D96" w:rsidP="001B2D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Podrobnosti  na  tel. číslech  588 488 611-12, NEBO 588 488 617-21 a na </w:t>
      </w:r>
      <w:hyperlink r:id="rId7">
        <w:r>
          <w:rPr>
            <w:b/>
            <w:color w:val="0000FF"/>
            <w:sz w:val="24"/>
            <w:szCs w:val="24"/>
            <w:u w:val="single"/>
          </w:rPr>
          <w:t>www.olomouc.eu</w:t>
        </w:r>
      </w:hyperlink>
      <w:bookmarkStart w:id="1" w:name="_GoBack"/>
      <w:bookmarkEnd w:id="1"/>
    </w:p>
    <w:sectPr w:rsidR="0030376D" w:rsidRPr="001B2D96"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376D"/>
    <w:rsid w:val="001B2D96"/>
    <w:rsid w:val="0030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omouc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mouc.eu/urad-online/oznameni-spolecneho-zastupce" TargetMode="External"/><Relationship Id="rId5" Type="http://schemas.openxmlformats.org/officeDocument/2006/relationships/hyperlink" Target="http://www.olomouc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1694</Characters>
  <Application>Microsoft Office Word</Application>
  <DocSecurity>0</DocSecurity>
  <Lines>14</Lines>
  <Paragraphs>3</Paragraphs>
  <ScaleCrop>false</ScaleCrop>
  <Company>MMOL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Snasel Pavel</cp:lastModifiedBy>
  <cp:revision>2</cp:revision>
  <dcterms:created xsi:type="dcterms:W3CDTF">2020-04-23T11:40:00Z</dcterms:created>
  <dcterms:modified xsi:type="dcterms:W3CDTF">2020-04-23T11:40:00Z</dcterms:modified>
</cp:coreProperties>
</file>