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6D278" w14:textId="77777777" w:rsidR="00203BFE" w:rsidRPr="00203BFE" w:rsidRDefault="00203BFE" w:rsidP="00203BFE"/>
    <w:p w14:paraId="00D96B19" w14:textId="240CAF03" w:rsidR="0068290B" w:rsidRDefault="00B53178">
      <w:pPr>
        <w:pStyle w:val="Nadpis1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Důvodová zpráva</w:t>
      </w:r>
    </w:p>
    <w:p w14:paraId="2FEE5C59" w14:textId="77777777" w:rsidR="0068290B" w:rsidRDefault="0068290B">
      <w:pPr>
        <w:spacing w:line="276" w:lineRule="auto"/>
        <w:jc w:val="both"/>
        <w:rPr>
          <w:color w:val="000000"/>
          <w:sz w:val="24"/>
          <w:szCs w:val="24"/>
        </w:rPr>
      </w:pPr>
    </w:p>
    <w:p w14:paraId="5423F69F" w14:textId="31786A48" w:rsidR="00084F4C" w:rsidRDefault="00B53178" w:rsidP="003E51E2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Statutární město Olomouc (dále také jen „SMOL“) </w:t>
      </w:r>
      <w:r w:rsidRPr="00447B6D">
        <w:rPr>
          <w:color w:val="000000"/>
          <w:sz w:val="24"/>
          <w:szCs w:val="24"/>
        </w:rPr>
        <w:t>má v podílovém spoluvlastnictví majetek – bytové domy s</w:t>
      </w:r>
      <w:r w:rsidR="003E51E2">
        <w:rPr>
          <w:color w:val="000000"/>
          <w:sz w:val="24"/>
          <w:szCs w:val="24"/>
        </w:rPr>
        <w:t> </w:t>
      </w:r>
      <w:r w:rsidRPr="00447B6D">
        <w:rPr>
          <w:color w:val="000000"/>
          <w:sz w:val="24"/>
          <w:szCs w:val="24"/>
        </w:rPr>
        <w:t>jednotkami</w:t>
      </w:r>
      <w:r w:rsidR="003E51E2">
        <w:rPr>
          <w:color w:val="000000"/>
          <w:sz w:val="24"/>
          <w:szCs w:val="24"/>
        </w:rPr>
        <w:t xml:space="preserve"> ve spoluvlastnictví s</w:t>
      </w:r>
      <w:r w:rsidR="00FE1A04">
        <w:rPr>
          <w:color w:val="000000"/>
          <w:sz w:val="24"/>
          <w:szCs w:val="24"/>
        </w:rPr>
        <w:t xml:space="preserve"> družstvy</w:t>
      </w:r>
      <w:r w:rsidRPr="00447B6D">
        <w:rPr>
          <w:color w:val="000000"/>
          <w:sz w:val="24"/>
          <w:szCs w:val="24"/>
        </w:rPr>
        <w:t xml:space="preserve"> Družstv</w:t>
      </w:r>
      <w:r w:rsidR="00FE1A04">
        <w:rPr>
          <w:color w:val="000000"/>
          <w:sz w:val="24"/>
          <w:szCs w:val="24"/>
        </w:rPr>
        <w:t>o</w:t>
      </w:r>
      <w:r w:rsidRPr="00447B6D">
        <w:rPr>
          <w:color w:val="000000"/>
          <w:sz w:val="24"/>
          <w:szCs w:val="24"/>
        </w:rPr>
        <w:t xml:space="preserve"> Olomouc, Jiráskova a Družstv</w:t>
      </w:r>
      <w:r w:rsidR="00FE1A04">
        <w:rPr>
          <w:color w:val="000000"/>
          <w:sz w:val="24"/>
          <w:szCs w:val="24"/>
        </w:rPr>
        <w:t>o</w:t>
      </w:r>
      <w:r w:rsidRPr="00447B6D">
        <w:rPr>
          <w:color w:val="000000"/>
          <w:sz w:val="24"/>
          <w:szCs w:val="24"/>
        </w:rPr>
        <w:t xml:space="preserve"> Olomouc, Jižní</w:t>
      </w:r>
      <w:r w:rsidR="00AA2761">
        <w:rPr>
          <w:color w:val="000000"/>
          <w:sz w:val="24"/>
          <w:szCs w:val="24"/>
        </w:rPr>
        <w:t>.</w:t>
      </w:r>
      <w:r w:rsidR="003E51E2">
        <w:rPr>
          <w:color w:val="000000"/>
          <w:sz w:val="24"/>
          <w:szCs w:val="24"/>
        </w:rPr>
        <w:t xml:space="preserve"> </w:t>
      </w:r>
    </w:p>
    <w:p w14:paraId="73922C83" w14:textId="77777777" w:rsidR="003A530F" w:rsidRDefault="003A530F" w:rsidP="003E51E2">
      <w:pPr>
        <w:spacing w:line="276" w:lineRule="auto"/>
        <w:jc w:val="both"/>
        <w:rPr>
          <w:color w:val="000000"/>
          <w:sz w:val="24"/>
          <w:szCs w:val="24"/>
        </w:rPr>
      </w:pPr>
    </w:p>
    <w:p w14:paraId="39E07A1B" w14:textId="1F30CBA6" w:rsidR="00836C4D" w:rsidRDefault="00507F4E" w:rsidP="00084F4C">
      <w:pPr>
        <w:spacing w:line="276" w:lineRule="auto"/>
        <w:jc w:val="both"/>
        <w:rPr>
          <w:sz w:val="24"/>
          <w:szCs w:val="24"/>
        </w:rPr>
      </w:pPr>
      <w:r w:rsidRPr="00507F4E">
        <w:rPr>
          <w:color w:val="000000"/>
          <w:sz w:val="24"/>
          <w:szCs w:val="24"/>
        </w:rPr>
        <w:t>Zastupitelstvo města Olomouce</w:t>
      </w:r>
      <w:r w:rsidR="00DE5EE1">
        <w:rPr>
          <w:color w:val="000000"/>
          <w:sz w:val="24"/>
          <w:szCs w:val="24"/>
        </w:rPr>
        <w:t xml:space="preserve"> (ZMO)</w:t>
      </w:r>
      <w:r w:rsidRPr="00507F4E">
        <w:rPr>
          <w:color w:val="000000"/>
          <w:sz w:val="24"/>
          <w:szCs w:val="24"/>
        </w:rPr>
        <w:t xml:space="preserve"> se zabývalo problematikou</w:t>
      </w:r>
      <w:r w:rsidR="00DE5EE1">
        <w:rPr>
          <w:color w:val="000000"/>
          <w:sz w:val="24"/>
          <w:szCs w:val="24"/>
        </w:rPr>
        <w:t xml:space="preserve"> převodu </w:t>
      </w:r>
      <w:r w:rsidR="00AA2761">
        <w:rPr>
          <w:color w:val="000000"/>
          <w:sz w:val="24"/>
          <w:szCs w:val="24"/>
        </w:rPr>
        <w:t>předmětných</w:t>
      </w:r>
      <w:r w:rsidR="003E51E2">
        <w:rPr>
          <w:color w:val="000000"/>
          <w:sz w:val="24"/>
          <w:szCs w:val="24"/>
        </w:rPr>
        <w:t xml:space="preserve"> jednotek (bytů) na zájemce o převod s </w:t>
      </w:r>
      <w:r w:rsidR="00E82F2F">
        <w:rPr>
          <w:color w:val="000000"/>
          <w:sz w:val="24"/>
          <w:szCs w:val="24"/>
        </w:rPr>
        <w:t>podepsanou</w:t>
      </w:r>
      <w:r w:rsidR="003E51E2">
        <w:rPr>
          <w:color w:val="000000"/>
          <w:sz w:val="24"/>
          <w:szCs w:val="24"/>
        </w:rPr>
        <w:t xml:space="preserve"> smlouvou o smlouvě budoucí</w:t>
      </w:r>
      <w:r w:rsidRPr="00507F4E">
        <w:rPr>
          <w:color w:val="000000"/>
          <w:sz w:val="24"/>
          <w:szCs w:val="24"/>
        </w:rPr>
        <w:t xml:space="preserve"> v</w:t>
      </w:r>
      <w:r w:rsidR="003E51E2">
        <w:rPr>
          <w:color w:val="000000"/>
          <w:sz w:val="24"/>
          <w:szCs w:val="24"/>
        </w:rPr>
        <w:t> </w:t>
      </w:r>
      <w:r w:rsidRPr="00507F4E">
        <w:rPr>
          <w:color w:val="000000"/>
          <w:sz w:val="24"/>
          <w:szCs w:val="24"/>
        </w:rPr>
        <w:t>rámci</w:t>
      </w:r>
      <w:r w:rsidR="003E51E2">
        <w:rPr>
          <w:color w:val="000000"/>
          <w:sz w:val="24"/>
          <w:szCs w:val="24"/>
        </w:rPr>
        <w:t xml:space="preserve"> svého</w:t>
      </w:r>
      <w:r w:rsidRPr="00507F4E">
        <w:rPr>
          <w:color w:val="000000"/>
          <w:sz w:val="24"/>
          <w:szCs w:val="24"/>
        </w:rPr>
        <w:t xml:space="preserve"> řádného programu </w:t>
      </w:r>
      <w:r w:rsidR="00B14A25" w:rsidRPr="00343801">
        <w:rPr>
          <w:color w:val="000000"/>
          <w:sz w:val="24"/>
          <w:szCs w:val="24"/>
        </w:rPr>
        <w:t xml:space="preserve">naposled na svém zasedání dne 10.12.2021 a přijalo usnesení, kterým schválilo </w:t>
      </w:r>
      <w:r w:rsidR="00B14A25" w:rsidRPr="00343801">
        <w:rPr>
          <w:sz w:val="24"/>
          <w:szCs w:val="24"/>
        </w:rPr>
        <w:t>záměr postupu převodu bytů ve spoluvlastnictví města a družstev dle varianty 1 dle důvodové zprávy a rozpravy, která proběhla na ZMO</w:t>
      </w:r>
      <w:r w:rsidR="00E82F2F">
        <w:rPr>
          <w:sz w:val="24"/>
          <w:szCs w:val="24"/>
        </w:rPr>
        <w:t xml:space="preserve"> 10.12.2022</w:t>
      </w:r>
      <w:r w:rsidR="00AA2761" w:rsidRPr="00343801">
        <w:rPr>
          <w:sz w:val="24"/>
          <w:szCs w:val="24"/>
        </w:rPr>
        <w:t>,</w:t>
      </w:r>
      <w:r w:rsidR="00B14A25" w:rsidRPr="00343801">
        <w:rPr>
          <w:sz w:val="24"/>
          <w:szCs w:val="24"/>
        </w:rPr>
        <w:t xml:space="preserve"> a</w:t>
      </w:r>
      <w:r w:rsidR="00AA2761" w:rsidRPr="00343801">
        <w:rPr>
          <w:sz w:val="24"/>
          <w:szCs w:val="24"/>
        </w:rPr>
        <w:t xml:space="preserve"> dále</w:t>
      </w:r>
      <w:r w:rsidR="00B14A25" w:rsidRPr="00343801">
        <w:rPr>
          <w:sz w:val="24"/>
          <w:szCs w:val="24"/>
        </w:rPr>
        <w:t xml:space="preserve"> </w:t>
      </w:r>
      <w:bookmarkStart w:id="0" w:name="_Hlk93793278"/>
      <w:r w:rsidR="00B14A25" w:rsidRPr="00343801">
        <w:rPr>
          <w:sz w:val="24"/>
          <w:szCs w:val="24"/>
        </w:rPr>
        <w:t xml:space="preserve">vyslovilo souhlas s přípravou změny stanov družstev Družstvo Olomouc, Jiráskova a Družstvo Olomouc, Jižní </w:t>
      </w:r>
      <w:bookmarkEnd w:id="0"/>
      <w:r w:rsidR="00B14A25" w:rsidRPr="00343801">
        <w:rPr>
          <w:sz w:val="24"/>
          <w:szCs w:val="24"/>
        </w:rPr>
        <w:t>dle důvodové zprávy a rozpravy, která proběhla na ZMO.</w:t>
      </w:r>
      <w:r w:rsidR="005B7C1B">
        <w:rPr>
          <w:color w:val="000000"/>
          <w:sz w:val="24"/>
          <w:szCs w:val="24"/>
        </w:rPr>
        <w:t xml:space="preserve"> Pro stručnost je odkazováno na materiál předložený ZMO 10.12.2021.</w:t>
      </w:r>
      <w:r w:rsidR="00203BFE">
        <w:rPr>
          <w:color w:val="000000"/>
          <w:sz w:val="24"/>
          <w:szCs w:val="24"/>
        </w:rPr>
        <w:t xml:space="preserve"> </w:t>
      </w:r>
    </w:p>
    <w:p w14:paraId="115C92F3" w14:textId="77777777" w:rsidR="00084F4C" w:rsidRPr="00084F4C" w:rsidRDefault="00084F4C" w:rsidP="00084F4C">
      <w:pPr>
        <w:spacing w:line="276" w:lineRule="auto"/>
        <w:jc w:val="both"/>
        <w:rPr>
          <w:sz w:val="24"/>
          <w:szCs w:val="24"/>
        </w:rPr>
      </w:pPr>
    </w:p>
    <w:p w14:paraId="37ED8DBF" w14:textId="5F44D6E5" w:rsidR="00084F4C" w:rsidRDefault="002C2A55" w:rsidP="00BE1349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ZMO </w:t>
      </w:r>
      <w:r w:rsidRPr="00343801">
        <w:rPr>
          <w:sz w:val="24"/>
          <w:szCs w:val="24"/>
        </w:rPr>
        <w:t>vyslovilo souhlas s přípravou změny stanov družstev Družstvo Olomouc, Jiráskova a Družstvo Olomouc, Jižní</w:t>
      </w:r>
      <w:r w:rsidR="00300C40">
        <w:rPr>
          <w:sz w:val="24"/>
          <w:szCs w:val="24"/>
        </w:rPr>
        <w:t xml:space="preserve"> tak</w:t>
      </w:r>
      <w:r>
        <w:rPr>
          <w:sz w:val="24"/>
          <w:szCs w:val="24"/>
        </w:rPr>
        <w:t xml:space="preserve">, aby ze stanov bylo možno dovodit, že případné převody bytů za </w:t>
      </w:r>
      <w:r w:rsidR="002349FC">
        <w:rPr>
          <w:sz w:val="24"/>
          <w:szCs w:val="24"/>
        </w:rPr>
        <w:t xml:space="preserve">podmínek schválených jako záměr  na </w:t>
      </w:r>
      <w:r>
        <w:rPr>
          <w:sz w:val="24"/>
          <w:szCs w:val="24"/>
        </w:rPr>
        <w:t>ZMO</w:t>
      </w:r>
      <w:r w:rsidR="002349FC">
        <w:rPr>
          <w:sz w:val="24"/>
          <w:szCs w:val="24"/>
        </w:rPr>
        <w:t xml:space="preserve"> </w:t>
      </w:r>
      <w:r w:rsidR="00084F4C">
        <w:rPr>
          <w:sz w:val="24"/>
          <w:szCs w:val="24"/>
        </w:rPr>
        <w:t>10.12.2021</w:t>
      </w:r>
      <w:r w:rsidR="00BE1349">
        <w:rPr>
          <w:sz w:val="24"/>
          <w:szCs w:val="24"/>
        </w:rPr>
        <w:t xml:space="preserve"> </w:t>
      </w:r>
      <w:r w:rsidR="002349FC">
        <w:rPr>
          <w:sz w:val="24"/>
          <w:szCs w:val="24"/>
        </w:rPr>
        <w:t>ve</w:t>
      </w:r>
      <w:r>
        <w:rPr>
          <w:sz w:val="24"/>
          <w:szCs w:val="24"/>
        </w:rPr>
        <w:t xml:space="preserve"> variantě</w:t>
      </w:r>
      <w:r w:rsidR="00084F4C">
        <w:rPr>
          <w:sz w:val="24"/>
          <w:szCs w:val="24"/>
        </w:rPr>
        <w:t xml:space="preserve"> 1</w:t>
      </w:r>
      <w:r w:rsidR="002349FC">
        <w:rPr>
          <w:sz w:val="24"/>
          <w:szCs w:val="24"/>
        </w:rPr>
        <w:t xml:space="preserve"> důvodové zprávy a rozpravy</w:t>
      </w:r>
      <w:r>
        <w:rPr>
          <w:sz w:val="24"/>
          <w:szCs w:val="24"/>
        </w:rPr>
        <w:t xml:space="preserve">, jsou z pohledu </w:t>
      </w:r>
      <w:r w:rsidR="00A62E8E">
        <w:rPr>
          <w:sz w:val="24"/>
          <w:szCs w:val="24"/>
        </w:rPr>
        <w:t xml:space="preserve">všech </w:t>
      </w:r>
      <w:r>
        <w:rPr>
          <w:sz w:val="24"/>
          <w:szCs w:val="24"/>
        </w:rPr>
        <w:t>orgánů obou družstev</w:t>
      </w:r>
      <w:r w:rsidR="00BE1349">
        <w:rPr>
          <w:sz w:val="24"/>
          <w:szCs w:val="24"/>
        </w:rPr>
        <w:t xml:space="preserve"> pouze realizací vůle </w:t>
      </w:r>
      <w:r w:rsidR="003A530F">
        <w:rPr>
          <w:sz w:val="24"/>
          <w:szCs w:val="24"/>
        </w:rPr>
        <w:t>„</w:t>
      </w:r>
      <w:r w:rsidR="00BE1349">
        <w:rPr>
          <w:sz w:val="24"/>
          <w:szCs w:val="24"/>
        </w:rPr>
        <w:t>konečného vlastníka</w:t>
      </w:r>
      <w:r w:rsidR="003A530F">
        <w:rPr>
          <w:sz w:val="24"/>
          <w:szCs w:val="24"/>
        </w:rPr>
        <w:t>“ družstev</w:t>
      </w:r>
      <w:r w:rsidR="002349FC">
        <w:rPr>
          <w:sz w:val="24"/>
          <w:szCs w:val="24"/>
        </w:rPr>
        <w:t xml:space="preserve"> (vycházeje ze struktury členské základny)</w:t>
      </w:r>
      <w:r w:rsidR="00BE1349">
        <w:rPr>
          <w:sz w:val="24"/>
          <w:szCs w:val="24"/>
        </w:rPr>
        <w:t>, tj. SMOL</w:t>
      </w:r>
      <w:r w:rsidR="003A530F">
        <w:rPr>
          <w:sz w:val="24"/>
          <w:szCs w:val="24"/>
        </w:rPr>
        <w:t>.</w:t>
      </w:r>
    </w:p>
    <w:p w14:paraId="780C3141" w14:textId="6A78962C" w:rsidR="0082646C" w:rsidRDefault="0082646C" w:rsidP="00BE1349">
      <w:pPr>
        <w:jc w:val="both"/>
        <w:rPr>
          <w:sz w:val="24"/>
          <w:szCs w:val="24"/>
        </w:rPr>
      </w:pPr>
    </w:p>
    <w:p w14:paraId="1E2B4285" w14:textId="363E6350" w:rsidR="003A530F" w:rsidRDefault="0082646C" w:rsidP="00300C40">
      <w:pPr>
        <w:jc w:val="both"/>
        <w:rPr>
          <w:sz w:val="24"/>
          <w:szCs w:val="24"/>
        </w:rPr>
      </w:pPr>
      <w:r>
        <w:rPr>
          <w:sz w:val="24"/>
          <w:szCs w:val="24"/>
        </w:rPr>
        <w:t>Za účelem naplnění tohoto požadavku</w:t>
      </w:r>
      <w:r w:rsidR="003129DF">
        <w:rPr>
          <w:sz w:val="24"/>
          <w:szCs w:val="24"/>
        </w:rPr>
        <w:t xml:space="preserve"> na změnu stanov</w:t>
      </w:r>
      <w:r w:rsidR="00300C40">
        <w:rPr>
          <w:sz w:val="24"/>
          <w:szCs w:val="24"/>
        </w:rPr>
        <w:t xml:space="preserve"> RMO</w:t>
      </w:r>
      <w:r w:rsidR="002349FC">
        <w:rPr>
          <w:sz w:val="24"/>
          <w:szCs w:val="24"/>
        </w:rPr>
        <w:t xml:space="preserve"> na svém zasedání dne</w:t>
      </w:r>
      <w:r w:rsidR="00300C40">
        <w:rPr>
          <w:sz w:val="24"/>
          <w:szCs w:val="24"/>
        </w:rPr>
        <w:t xml:space="preserve"> 24.1.2022 rozhodla o zadání právního posouzení této problematiky </w:t>
      </w:r>
      <w:r w:rsidR="00AB60EE">
        <w:rPr>
          <w:sz w:val="24"/>
          <w:szCs w:val="24"/>
        </w:rPr>
        <w:t>JUDr. Petr</w:t>
      </w:r>
      <w:r w:rsidR="00300C40">
        <w:rPr>
          <w:sz w:val="24"/>
          <w:szCs w:val="24"/>
        </w:rPr>
        <w:t>u</w:t>
      </w:r>
      <w:r w:rsidR="00AB60EE">
        <w:rPr>
          <w:sz w:val="24"/>
          <w:szCs w:val="24"/>
        </w:rPr>
        <w:t xml:space="preserve"> Čech</w:t>
      </w:r>
      <w:r w:rsidR="00300C40">
        <w:rPr>
          <w:sz w:val="24"/>
          <w:szCs w:val="24"/>
        </w:rPr>
        <w:t>ovi</w:t>
      </w:r>
      <w:r w:rsidR="00AB60EE">
        <w:rPr>
          <w:sz w:val="24"/>
          <w:szCs w:val="24"/>
        </w:rPr>
        <w:t xml:space="preserve">, PhD.,LL.M. z advokátní kanceláře Glatzová &amp; Co. Praha, </w:t>
      </w:r>
      <w:r w:rsidR="00300C40">
        <w:rPr>
          <w:sz w:val="24"/>
          <w:szCs w:val="24"/>
        </w:rPr>
        <w:t xml:space="preserve">jako </w:t>
      </w:r>
      <w:r w:rsidR="00D33933">
        <w:rPr>
          <w:sz w:val="24"/>
          <w:szCs w:val="24"/>
        </w:rPr>
        <w:t>velmi známého</w:t>
      </w:r>
      <w:r w:rsidR="00300C40">
        <w:rPr>
          <w:sz w:val="24"/>
          <w:szCs w:val="24"/>
        </w:rPr>
        <w:t>, renomovaného a</w:t>
      </w:r>
      <w:r w:rsidR="00D33933">
        <w:rPr>
          <w:sz w:val="24"/>
          <w:szCs w:val="24"/>
        </w:rPr>
        <w:t xml:space="preserve"> velmi obtížně zpochybnitelného odborníka</w:t>
      </w:r>
      <w:r w:rsidR="00B0193F">
        <w:rPr>
          <w:sz w:val="24"/>
          <w:szCs w:val="24"/>
        </w:rPr>
        <w:t xml:space="preserve"> s tím, že SMOL požaduje nejen posouzení a přípravu změny stanov, ale v případě, že by toto posouzení nevedlo k řešení,</w:t>
      </w:r>
      <w:r w:rsidR="002349FC">
        <w:rPr>
          <w:sz w:val="24"/>
          <w:szCs w:val="24"/>
        </w:rPr>
        <w:t xml:space="preserve"> tj. zejména k cestou odpovídající změny stanov, </w:t>
      </w:r>
      <w:r w:rsidR="00B0193F">
        <w:rPr>
          <w:sz w:val="24"/>
          <w:szCs w:val="24"/>
        </w:rPr>
        <w:t xml:space="preserve"> pak </w:t>
      </w:r>
      <w:r w:rsidR="002349FC">
        <w:rPr>
          <w:sz w:val="24"/>
          <w:szCs w:val="24"/>
        </w:rPr>
        <w:t>s</w:t>
      </w:r>
      <w:r w:rsidR="00B0193F">
        <w:rPr>
          <w:sz w:val="24"/>
          <w:szCs w:val="24"/>
        </w:rPr>
        <w:t xml:space="preserve"> požadavk</w:t>
      </w:r>
      <w:r w:rsidR="002349FC">
        <w:rPr>
          <w:sz w:val="24"/>
          <w:szCs w:val="24"/>
        </w:rPr>
        <w:t>em</w:t>
      </w:r>
      <w:r w:rsidR="00B0193F">
        <w:rPr>
          <w:sz w:val="24"/>
          <w:szCs w:val="24"/>
        </w:rPr>
        <w:t>, aby</w:t>
      </w:r>
      <w:r w:rsidR="002349FC">
        <w:rPr>
          <w:sz w:val="24"/>
          <w:szCs w:val="24"/>
        </w:rPr>
        <w:t xml:space="preserve"> výstup</w:t>
      </w:r>
      <w:r w:rsidR="00B0193F">
        <w:rPr>
          <w:sz w:val="24"/>
          <w:szCs w:val="24"/>
        </w:rPr>
        <w:t xml:space="preserve"> obsahoval návrh řešení tak, aby bylo možno prosadit schválený záměr ZMO z 10.12.2022</w:t>
      </w:r>
      <w:r w:rsidR="002349FC">
        <w:rPr>
          <w:sz w:val="24"/>
          <w:szCs w:val="24"/>
        </w:rPr>
        <w:t xml:space="preserve"> s limitem souladu se zákonem.</w:t>
      </w:r>
    </w:p>
    <w:p w14:paraId="2F6B0094" w14:textId="2C921C9B" w:rsidR="003A530F" w:rsidRDefault="003A530F" w:rsidP="00300C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postupu zadání, předání podkladů apod. byla RMO informována na svém zasedání 7.2.2022. </w:t>
      </w:r>
    </w:p>
    <w:p w14:paraId="504F6B9F" w14:textId="11E09884" w:rsidR="00300C40" w:rsidRDefault="00300C40" w:rsidP="00300C40">
      <w:pPr>
        <w:jc w:val="both"/>
        <w:rPr>
          <w:sz w:val="24"/>
          <w:szCs w:val="24"/>
        </w:rPr>
      </w:pPr>
    </w:p>
    <w:p w14:paraId="7047CD0D" w14:textId="58A74B54" w:rsidR="00300C40" w:rsidRDefault="00300C40" w:rsidP="00300C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B0193F">
        <w:rPr>
          <w:sz w:val="24"/>
          <w:szCs w:val="24"/>
        </w:rPr>
        <w:t xml:space="preserve">18.2.2022 </w:t>
      </w:r>
      <w:r w:rsidR="003A530F">
        <w:rPr>
          <w:sz w:val="24"/>
          <w:szCs w:val="24"/>
        </w:rPr>
        <w:t xml:space="preserve">(večer) </w:t>
      </w:r>
      <w:r w:rsidR="00B0193F">
        <w:rPr>
          <w:sz w:val="24"/>
          <w:szCs w:val="24"/>
        </w:rPr>
        <w:t xml:space="preserve">byla doručena Právní analýza zpracovaná Glatzová &amp; Co.,s.r.o., JUDr. Petr Čech, LL.M., Ph.D., Mgr. Jan Flídr, Ph.D. ze dne 17.2.2022 pro zadavatele SMOL. Tato právní analýza </w:t>
      </w:r>
      <w:r w:rsidR="002349FC">
        <w:rPr>
          <w:sz w:val="24"/>
          <w:szCs w:val="24"/>
        </w:rPr>
        <w:t xml:space="preserve">byla prtojednána na RMO </w:t>
      </w:r>
      <w:r w:rsidR="00FC5287">
        <w:rPr>
          <w:sz w:val="24"/>
          <w:szCs w:val="24"/>
        </w:rPr>
        <w:t xml:space="preserve">21.2.2022 a byla i </w:t>
      </w:r>
      <w:r w:rsidR="00B0193F">
        <w:rPr>
          <w:sz w:val="24"/>
          <w:szCs w:val="24"/>
        </w:rPr>
        <w:t xml:space="preserve"> přílohou důvodové zprávy a pro stručnost je na ni odkazováno</w:t>
      </w:r>
      <w:r w:rsidR="00FC5287">
        <w:rPr>
          <w:sz w:val="24"/>
          <w:szCs w:val="24"/>
        </w:rPr>
        <w:t xml:space="preserve"> (zveřejněna i na </w:t>
      </w:r>
      <w:hyperlink r:id="rId9" w:history="1">
        <w:r w:rsidR="00FC5287" w:rsidRPr="004B3E46">
          <w:rPr>
            <w:rStyle w:val="Hypertextovodkaz"/>
            <w:sz w:val="24"/>
            <w:szCs w:val="24"/>
          </w:rPr>
          <w:t>www.olomouc.eu/druzstva</w:t>
        </w:r>
      </w:hyperlink>
      <w:r w:rsidR="00FC5287">
        <w:rPr>
          <w:sz w:val="24"/>
          <w:szCs w:val="24"/>
        </w:rPr>
        <w:t xml:space="preserve"> ).</w:t>
      </w:r>
    </w:p>
    <w:p w14:paraId="2501BD5E" w14:textId="77777777" w:rsidR="00FC5287" w:rsidRDefault="00FC5287" w:rsidP="00300C40">
      <w:pPr>
        <w:jc w:val="both"/>
        <w:rPr>
          <w:sz w:val="24"/>
          <w:szCs w:val="24"/>
        </w:rPr>
      </w:pPr>
    </w:p>
    <w:p w14:paraId="466BC615" w14:textId="287EFE7C" w:rsidR="005A14E4" w:rsidRDefault="00FC5287" w:rsidP="00300C40">
      <w:pPr>
        <w:jc w:val="both"/>
        <w:rPr>
          <w:sz w:val="24"/>
          <w:szCs w:val="24"/>
        </w:rPr>
      </w:pPr>
      <w:r>
        <w:rPr>
          <w:sz w:val="24"/>
          <w:szCs w:val="24"/>
        </w:rPr>
        <w:t>Shora uvedená právní a</w:t>
      </w:r>
      <w:r w:rsidR="00DB6D1D">
        <w:rPr>
          <w:sz w:val="24"/>
          <w:szCs w:val="24"/>
        </w:rPr>
        <w:t>nalýza vychází z navrhovaného řešení</w:t>
      </w:r>
      <w:r>
        <w:rPr>
          <w:sz w:val="24"/>
          <w:szCs w:val="24"/>
        </w:rPr>
        <w:t xml:space="preserve"> schváleného jaklo záměr ZMO 10.12.2022</w:t>
      </w:r>
      <w:r w:rsidR="00DB6D1D">
        <w:rPr>
          <w:sz w:val="24"/>
          <w:szCs w:val="24"/>
        </w:rPr>
        <w:t xml:space="preserve"> </w:t>
      </w:r>
      <w:r>
        <w:rPr>
          <w:sz w:val="24"/>
          <w:szCs w:val="24"/>
        </w:rPr>
        <w:t>vyxcházeje stejně jaqko důvodová zpráva pro ZMO z</w:t>
      </w:r>
      <w:r w:rsidR="00DB6D1D">
        <w:rPr>
          <w:sz w:val="24"/>
          <w:szCs w:val="24"/>
        </w:rPr>
        <w:t xml:space="preserve"> presumované neplatnosti smluv</w:t>
      </w:r>
      <w:r>
        <w:rPr>
          <w:sz w:val="24"/>
          <w:szCs w:val="24"/>
        </w:rPr>
        <w:t xml:space="preserve"> o smlouvě budoucí</w:t>
      </w:r>
      <w:r w:rsidR="00DB6D1D">
        <w:rPr>
          <w:sz w:val="24"/>
          <w:szCs w:val="24"/>
        </w:rPr>
        <w:t xml:space="preserve">. </w:t>
      </w:r>
      <w:r w:rsidR="00204C93">
        <w:rPr>
          <w:sz w:val="24"/>
          <w:szCs w:val="24"/>
        </w:rPr>
        <w:t xml:space="preserve">Z analýzy je možno dovodit závěr, že bez dalších </w:t>
      </w:r>
      <w:r w:rsidR="003A530F">
        <w:rPr>
          <w:sz w:val="24"/>
          <w:szCs w:val="24"/>
        </w:rPr>
        <w:t xml:space="preserve">v ní </w:t>
      </w:r>
      <w:r w:rsidR="00204C93">
        <w:rPr>
          <w:sz w:val="24"/>
          <w:szCs w:val="24"/>
        </w:rPr>
        <w:t>navržených kroků nemohou družstva naplnit záměr schválený ZMO 10.12.202</w:t>
      </w:r>
      <w:r w:rsidR="004B1CDA">
        <w:rPr>
          <w:sz w:val="24"/>
          <w:szCs w:val="24"/>
        </w:rPr>
        <w:t>1</w:t>
      </w:r>
      <w:r w:rsidR="00204C93">
        <w:rPr>
          <w:sz w:val="24"/>
          <w:szCs w:val="24"/>
        </w:rPr>
        <w:t>, aniž by orgány družstev poruši</w:t>
      </w:r>
      <w:r w:rsidR="003A530F">
        <w:rPr>
          <w:sz w:val="24"/>
          <w:szCs w:val="24"/>
        </w:rPr>
        <w:t>ly</w:t>
      </w:r>
      <w:r w:rsidR="00204C93">
        <w:rPr>
          <w:sz w:val="24"/>
          <w:szCs w:val="24"/>
        </w:rPr>
        <w:t xml:space="preserve"> povinnost péče řádného hospodáře, mimo jiné i povinnost výkonu funkce s nezbytnou loajalitou (vůči družstvu) a s potřebnými znalostmi a pečlivostí</w:t>
      </w:r>
      <w:r w:rsidR="003A530F">
        <w:rPr>
          <w:sz w:val="24"/>
          <w:szCs w:val="24"/>
        </w:rPr>
        <w:t>, a to i s odkazem na všechna doposud zpracovaná právní posouzení, stanoviska a předběžný názor soudu</w:t>
      </w:r>
      <w:r w:rsidR="00DB6D1D">
        <w:rPr>
          <w:sz w:val="24"/>
          <w:szCs w:val="24"/>
        </w:rPr>
        <w:t>, byť samozřejmě pravomocné rozhodnutí soudu o platnosti smluv by zcela</w:t>
      </w:r>
      <w:r>
        <w:rPr>
          <w:sz w:val="24"/>
          <w:szCs w:val="24"/>
        </w:rPr>
        <w:t xml:space="preserve"> mohlo změnit</w:t>
      </w:r>
      <w:r w:rsidR="00DB6D1D">
        <w:rPr>
          <w:sz w:val="24"/>
          <w:szCs w:val="24"/>
        </w:rPr>
        <w:t xml:space="preserve"> situaci.</w:t>
      </w:r>
      <w:r w:rsidR="00204C93">
        <w:rPr>
          <w:sz w:val="24"/>
          <w:szCs w:val="24"/>
        </w:rPr>
        <w:t xml:space="preserve"> Zvažované </w:t>
      </w:r>
      <w:r w:rsidR="003A530F">
        <w:rPr>
          <w:sz w:val="24"/>
          <w:szCs w:val="24"/>
        </w:rPr>
        <w:t>řešení</w:t>
      </w:r>
      <w:r w:rsidR="00DB6D1D">
        <w:rPr>
          <w:sz w:val="24"/>
          <w:szCs w:val="24"/>
        </w:rPr>
        <w:t xml:space="preserve"> prosazení rozhodnutí ZMO 10.12.2021 cestou změny stanov</w:t>
      </w:r>
      <w:r>
        <w:rPr>
          <w:sz w:val="24"/>
          <w:szCs w:val="24"/>
        </w:rPr>
        <w:t xml:space="preserve"> dle usnesení ZMO</w:t>
      </w:r>
      <w:r w:rsidR="003A530F">
        <w:rPr>
          <w:sz w:val="24"/>
          <w:szCs w:val="24"/>
        </w:rPr>
        <w:t>, které vycház</w:t>
      </w:r>
      <w:r w:rsidR="00DB6D1D">
        <w:rPr>
          <w:sz w:val="24"/>
          <w:szCs w:val="24"/>
        </w:rPr>
        <w:t>elo</w:t>
      </w:r>
      <w:r w:rsidR="003A530F">
        <w:rPr>
          <w:sz w:val="24"/>
          <w:szCs w:val="24"/>
        </w:rPr>
        <w:t xml:space="preserve"> </w:t>
      </w:r>
      <w:r w:rsidR="00C63F70">
        <w:rPr>
          <w:sz w:val="24"/>
          <w:szCs w:val="24"/>
        </w:rPr>
        <w:t xml:space="preserve">i </w:t>
      </w:r>
      <w:r w:rsidR="003A530F">
        <w:rPr>
          <w:sz w:val="24"/>
          <w:szCs w:val="24"/>
        </w:rPr>
        <w:t xml:space="preserve">z předchozích právních posouzení, včetně posouzení předaného </w:t>
      </w:r>
      <w:r w:rsidR="003A530F">
        <w:rPr>
          <w:sz w:val="24"/>
          <w:szCs w:val="24"/>
        </w:rPr>
        <w:lastRenderedPageBreak/>
        <w:t>protistranou zpracovaného pro protistranu advokátní kanceláří Kocián-Šolc-Balaštík,</w:t>
      </w:r>
      <w:r w:rsidR="00204C93">
        <w:rPr>
          <w:sz w:val="24"/>
          <w:szCs w:val="24"/>
        </w:rPr>
        <w:t xml:space="preserve"> je dle tohoto posouzení</w:t>
      </w:r>
      <w:r w:rsidR="00C63F70">
        <w:rPr>
          <w:sz w:val="24"/>
          <w:szCs w:val="24"/>
        </w:rPr>
        <w:t xml:space="preserve"> AK Glatzová</w:t>
      </w:r>
      <w:r w:rsidR="00204C93">
        <w:rPr>
          <w:sz w:val="24"/>
          <w:szCs w:val="24"/>
        </w:rPr>
        <w:t xml:space="preserve"> samo o sobě nedostačují</w:t>
      </w:r>
      <w:r w:rsidR="003A530F">
        <w:rPr>
          <w:sz w:val="24"/>
          <w:szCs w:val="24"/>
        </w:rPr>
        <w:t xml:space="preserve"> (což odpovídá i některým dřívejším právním posudkům např. AK Staňkovský nebo JUDr. Fránek</w:t>
      </w:r>
      <w:r>
        <w:rPr>
          <w:sz w:val="24"/>
          <w:szCs w:val="24"/>
        </w:rPr>
        <w:t xml:space="preserve"> a nově i stanovisku _mnisterstva pro místní rozvoj doručeného SMO 22.2.2022, zveřejněno taktéž na </w:t>
      </w:r>
      <w:hyperlink r:id="rId10" w:history="1">
        <w:r w:rsidRPr="004B3E46">
          <w:rPr>
            <w:rStyle w:val="Hypertextovodkaz"/>
            <w:sz w:val="24"/>
            <w:szCs w:val="24"/>
          </w:rPr>
          <w:t>www.olomouc.eu/druzstva</w:t>
        </w:r>
      </w:hyperlink>
      <w:r>
        <w:rPr>
          <w:sz w:val="24"/>
          <w:szCs w:val="24"/>
        </w:rPr>
        <w:t xml:space="preserve"> </w:t>
      </w:r>
      <w:r w:rsidR="003A530F">
        <w:rPr>
          <w:sz w:val="24"/>
          <w:szCs w:val="24"/>
        </w:rPr>
        <w:t>) při širším odborném pohledu na věc včetně daňové problematiky</w:t>
      </w:r>
      <w:r w:rsidR="00204C93">
        <w:rPr>
          <w:sz w:val="24"/>
          <w:szCs w:val="24"/>
        </w:rPr>
        <w:t>, stejně jako případné uzavírání dohody o narovnání či soudního smíru</w:t>
      </w:r>
      <w:r w:rsidR="0068354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1DAF2A68" w14:textId="77777777" w:rsidR="00C63F70" w:rsidRDefault="00C63F70" w:rsidP="00300C40">
      <w:pPr>
        <w:jc w:val="both"/>
        <w:rPr>
          <w:sz w:val="24"/>
          <w:szCs w:val="24"/>
        </w:rPr>
      </w:pPr>
    </w:p>
    <w:p w14:paraId="3D8A49EE" w14:textId="2D9EBBEE" w:rsidR="00C63F70" w:rsidRDefault="00204C93" w:rsidP="00300C40">
      <w:pPr>
        <w:jc w:val="both"/>
        <w:rPr>
          <w:sz w:val="24"/>
          <w:szCs w:val="24"/>
        </w:rPr>
      </w:pPr>
      <w:r>
        <w:rPr>
          <w:sz w:val="24"/>
          <w:szCs w:val="24"/>
        </w:rPr>
        <w:t>Orgány družstev jsou si od počátku vědomy těchto povinností, a proto jejich původní návrh směřoval k tomu, aby prve došlo k rozhodnutí soudu, který by posoudil otázku platnosti či neplatnosti smluv o smlouvách budoucích</w:t>
      </w:r>
      <w:r w:rsidR="00D602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60279">
        <w:rPr>
          <w:sz w:val="24"/>
          <w:szCs w:val="24"/>
        </w:rPr>
        <w:t>( k</w:t>
      </w:r>
      <w:r w:rsidR="00D60279" w:rsidRPr="00D60279">
        <w:rPr>
          <w:sz w:val="24"/>
          <w:szCs w:val="24"/>
        </w:rPr>
        <w:t xml:space="preserve"> stejném závěru dospělo i zastupitelstvo v červnu 2020</w:t>
      </w:r>
      <w:r w:rsidR="00D60279">
        <w:rPr>
          <w:sz w:val="24"/>
          <w:szCs w:val="24"/>
        </w:rPr>
        <w:t xml:space="preserve">) </w:t>
      </w:r>
      <w:r>
        <w:rPr>
          <w:sz w:val="24"/>
          <w:szCs w:val="24"/>
        </w:rPr>
        <w:t>a teprve podle výsledku byl zvolen další postup</w:t>
      </w:r>
      <w:r w:rsidR="00D60279">
        <w:rPr>
          <w:sz w:val="24"/>
          <w:szCs w:val="24"/>
        </w:rPr>
        <w:t>, když od počátku nebylo nijak vylučováno to, že soud dospěje k závěru o platnosti smluv</w:t>
      </w:r>
      <w:r w:rsidR="0068354E">
        <w:rPr>
          <w:sz w:val="24"/>
          <w:szCs w:val="24"/>
        </w:rPr>
        <w:t xml:space="preserve"> a ani SMOL ani družstva se u soudu výslovně nebránili tomu, aby takto i soud rozhodl.</w:t>
      </w:r>
      <w:r>
        <w:rPr>
          <w:sz w:val="24"/>
          <w:szCs w:val="24"/>
        </w:rPr>
        <w:t xml:space="preserve"> </w:t>
      </w:r>
      <w:r w:rsidR="00D60279">
        <w:rPr>
          <w:sz w:val="24"/>
          <w:szCs w:val="24"/>
        </w:rPr>
        <w:t>Zcela účelově a zbytečně však byla mařena soudní jednání,</w:t>
      </w:r>
      <w:r w:rsidR="00C63F70">
        <w:rPr>
          <w:sz w:val="24"/>
          <w:szCs w:val="24"/>
        </w:rPr>
        <w:t xml:space="preserve"> namítán nedostatek právního zájmu na určení platnosti smlouvy, apod.,</w:t>
      </w:r>
      <w:r w:rsidR="00D60279">
        <w:rPr>
          <w:sz w:val="24"/>
          <w:szCs w:val="24"/>
        </w:rPr>
        <w:t xml:space="preserve"> a to i přesto, že SMOL opakovaně deklaroval</w:t>
      </w:r>
      <w:r w:rsidR="0068354E">
        <w:rPr>
          <w:sz w:val="24"/>
          <w:szCs w:val="24"/>
        </w:rPr>
        <w:t>o</w:t>
      </w:r>
      <w:r w:rsidR="00D60279">
        <w:rPr>
          <w:sz w:val="24"/>
          <w:szCs w:val="24"/>
        </w:rPr>
        <w:t>, že převody uskuteční i v případě, že soud shledá smlouvy o smlouvě budoucí absolutně neplatnými</w:t>
      </w:r>
      <w:r w:rsidR="0068354E">
        <w:rPr>
          <w:sz w:val="24"/>
          <w:szCs w:val="24"/>
        </w:rPr>
        <w:t xml:space="preserve"> (ostatně přípravy </w:t>
      </w:r>
      <w:r w:rsidR="008726B9">
        <w:rPr>
          <w:sz w:val="24"/>
          <w:szCs w:val="24"/>
        </w:rPr>
        <w:t xml:space="preserve">k převodům </w:t>
      </w:r>
      <w:r w:rsidR="0068354E">
        <w:rPr>
          <w:sz w:val="24"/>
          <w:szCs w:val="24"/>
        </w:rPr>
        <w:t>probíhaly paralelně k soudním řízením, a to i pro případ</w:t>
      </w:r>
      <w:r w:rsidR="008726B9">
        <w:rPr>
          <w:sz w:val="24"/>
          <w:szCs w:val="24"/>
        </w:rPr>
        <w:t>, že by</w:t>
      </w:r>
      <w:r w:rsidR="00C63F70">
        <w:rPr>
          <w:sz w:val="24"/>
          <w:szCs w:val="24"/>
        </w:rPr>
        <w:t xml:space="preserve"> soud deklarova</w:t>
      </w:r>
      <w:r w:rsidR="008726B9">
        <w:rPr>
          <w:sz w:val="24"/>
          <w:szCs w:val="24"/>
        </w:rPr>
        <w:t>l</w:t>
      </w:r>
      <w:r w:rsidR="0068354E">
        <w:rPr>
          <w:sz w:val="24"/>
          <w:szCs w:val="24"/>
        </w:rPr>
        <w:t xml:space="preserve"> neplatnost smluv)</w:t>
      </w:r>
      <w:r w:rsidR="00BD732B">
        <w:rPr>
          <w:sz w:val="24"/>
          <w:szCs w:val="24"/>
        </w:rPr>
        <w:t xml:space="preserve">. </w:t>
      </w:r>
    </w:p>
    <w:p w14:paraId="0A6B865B" w14:textId="373C2EF7" w:rsidR="00BD732B" w:rsidRDefault="00BD732B" w:rsidP="00300C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Aktuálně je odkazováno v některých případech na rozhodnutí soudu např. </w:t>
      </w:r>
      <w:r w:rsidR="008726B9">
        <w:rPr>
          <w:sz w:val="24"/>
          <w:szCs w:val="24"/>
        </w:rPr>
        <w:t>„</w:t>
      </w:r>
      <w:r>
        <w:rPr>
          <w:sz w:val="24"/>
          <w:szCs w:val="24"/>
        </w:rPr>
        <w:t>z Liberce</w:t>
      </w:r>
      <w:r w:rsidR="008726B9">
        <w:rPr>
          <w:sz w:val="24"/>
          <w:szCs w:val="24"/>
        </w:rPr>
        <w:t>“</w:t>
      </w:r>
      <w:r>
        <w:rPr>
          <w:sz w:val="24"/>
          <w:szCs w:val="24"/>
        </w:rPr>
        <w:t xml:space="preserve"> (</w:t>
      </w:r>
      <w:r w:rsidR="008726B9">
        <w:rPr>
          <w:sz w:val="24"/>
          <w:szCs w:val="24"/>
        </w:rPr>
        <w:t xml:space="preserve">sp.zn. </w:t>
      </w:r>
      <w:r>
        <w:rPr>
          <w:sz w:val="24"/>
          <w:szCs w:val="24"/>
        </w:rPr>
        <w:t>/2019</w:t>
      </w:r>
      <w:r w:rsidR="008726B9">
        <w:rPr>
          <w:sz w:val="24"/>
          <w:szCs w:val="24"/>
        </w:rPr>
        <w:t xml:space="preserve"> = rok zahájení soudního řízení</w:t>
      </w:r>
      <w:r>
        <w:rPr>
          <w:sz w:val="24"/>
          <w:szCs w:val="24"/>
        </w:rPr>
        <w:t xml:space="preserve">) či </w:t>
      </w:r>
      <w:r w:rsidR="008726B9">
        <w:rPr>
          <w:sz w:val="24"/>
          <w:szCs w:val="24"/>
        </w:rPr>
        <w:t>„</w:t>
      </w:r>
      <w:r>
        <w:rPr>
          <w:sz w:val="24"/>
          <w:szCs w:val="24"/>
        </w:rPr>
        <w:t>Říčan</w:t>
      </w:r>
      <w:r w:rsidR="008726B9">
        <w:rPr>
          <w:sz w:val="24"/>
          <w:szCs w:val="24"/>
        </w:rPr>
        <w:t>“</w:t>
      </w:r>
      <w:r>
        <w:rPr>
          <w:sz w:val="24"/>
          <w:szCs w:val="24"/>
        </w:rPr>
        <w:t xml:space="preserve"> (/2019 a /2020), ačkoliv v Olomouci bylo soudní řešení (zahájeno srovnatelně  /2019 a /2020) v podstatě odmítnuto, aby nakonec došlo k hromadnému podání žalob s návrhy na přerušení řízení</w:t>
      </w:r>
      <w:r w:rsidR="00C63F70">
        <w:rPr>
          <w:sz w:val="24"/>
          <w:szCs w:val="24"/>
        </w:rPr>
        <w:t xml:space="preserve"> a hledání řešení, které nevyžaduje rozhodnutí soudu</w:t>
      </w:r>
      <w:r w:rsidR="008726B9">
        <w:rPr>
          <w:sz w:val="24"/>
          <w:szCs w:val="24"/>
        </w:rPr>
        <w:t xml:space="preserve"> a k poukazováno na výsledky soudních řízení jinde.</w:t>
      </w:r>
    </w:p>
    <w:p w14:paraId="6B9E8A91" w14:textId="3BF59F66" w:rsidR="00784352" w:rsidRDefault="0068354E" w:rsidP="00300C40">
      <w:pPr>
        <w:jc w:val="both"/>
        <w:rPr>
          <w:sz w:val="24"/>
          <w:szCs w:val="24"/>
        </w:rPr>
      </w:pPr>
      <w:r>
        <w:rPr>
          <w:sz w:val="24"/>
          <w:szCs w:val="24"/>
        </w:rPr>
        <w:t>Pokud je</w:t>
      </w:r>
      <w:r w:rsidR="00784352">
        <w:rPr>
          <w:sz w:val="24"/>
          <w:szCs w:val="24"/>
        </w:rPr>
        <w:t xml:space="preserve"> aktuálně</w:t>
      </w:r>
      <w:r>
        <w:rPr>
          <w:sz w:val="24"/>
          <w:szCs w:val="24"/>
        </w:rPr>
        <w:t xml:space="preserve"> argumentováno rozsudkem Okresního soudu v Liberci ze dne 4.11.2021 čj. 22 C 285/2019-749, </w:t>
      </w:r>
      <w:r w:rsidR="007A1998">
        <w:rPr>
          <w:sz w:val="24"/>
          <w:szCs w:val="24"/>
        </w:rPr>
        <w:t>který je taktéž zveřejněn na www.olomouc.eu/druzstva</w:t>
      </w:r>
      <w:r>
        <w:rPr>
          <w:sz w:val="24"/>
          <w:szCs w:val="24"/>
        </w:rPr>
        <w:t>, jedná se o spor Interma BYTY, akciová společnost (Interma) vs. Statutární město Liberec (SML), o nahrazení projevu vůle dárce SML obdarované Interma. Jedná se o rozs</w:t>
      </w:r>
      <w:r w:rsidR="007A1998">
        <w:rPr>
          <w:sz w:val="24"/>
          <w:szCs w:val="24"/>
        </w:rPr>
        <w:t>u</w:t>
      </w:r>
      <w:r>
        <w:rPr>
          <w:sz w:val="24"/>
          <w:szCs w:val="24"/>
        </w:rPr>
        <w:t>dek soudu prvního stupně, se skutkově jiným základe</w:t>
      </w:r>
      <w:r w:rsidR="006945CC">
        <w:rPr>
          <w:sz w:val="24"/>
          <w:szCs w:val="24"/>
        </w:rPr>
        <w:t>m</w:t>
      </w:r>
      <w:r>
        <w:rPr>
          <w:sz w:val="24"/>
          <w:szCs w:val="24"/>
        </w:rPr>
        <w:t>, který neřeší problematiku pozbývání majetku z</w:t>
      </w:r>
      <w:r w:rsidR="006945CC">
        <w:rPr>
          <w:sz w:val="24"/>
          <w:szCs w:val="24"/>
        </w:rPr>
        <w:t> </w:t>
      </w:r>
      <w:r>
        <w:rPr>
          <w:sz w:val="24"/>
          <w:szCs w:val="24"/>
        </w:rPr>
        <w:t>družstev</w:t>
      </w:r>
      <w:r w:rsidR="006945CC">
        <w:rPr>
          <w:sz w:val="24"/>
          <w:szCs w:val="24"/>
        </w:rPr>
        <w:t xml:space="preserve"> (zde naopak korporace má od města majetek nabýt), ale co do obecných principů, na kterých soud postavil své rozhodnutí, je možno je uvážit, když mimo jiné </w:t>
      </w:r>
      <w:r w:rsidR="00C63F70">
        <w:rPr>
          <w:sz w:val="24"/>
          <w:szCs w:val="24"/>
        </w:rPr>
        <w:t>soud v Liberci</w:t>
      </w:r>
      <w:r w:rsidR="006945CC">
        <w:rPr>
          <w:sz w:val="24"/>
          <w:szCs w:val="24"/>
        </w:rPr>
        <w:t xml:space="preserve"> odkazuje i na soudní rozhodnutí </w:t>
      </w:r>
      <w:r w:rsidR="00C63F70">
        <w:rPr>
          <w:sz w:val="24"/>
          <w:szCs w:val="24"/>
        </w:rPr>
        <w:t>pro obec</w:t>
      </w:r>
      <w:r w:rsidR="00784352">
        <w:rPr>
          <w:sz w:val="24"/>
          <w:szCs w:val="24"/>
        </w:rPr>
        <w:t> </w:t>
      </w:r>
      <w:r w:rsidR="006945CC">
        <w:rPr>
          <w:sz w:val="24"/>
          <w:szCs w:val="24"/>
        </w:rPr>
        <w:t>Říčan</w:t>
      </w:r>
      <w:r w:rsidR="00C63F70">
        <w:rPr>
          <w:sz w:val="24"/>
          <w:szCs w:val="24"/>
        </w:rPr>
        <w:t>y</w:t>
      </w:r>
      <w:r w:rsidR="00784352">
        <w:rPr>
          <w:sz w:val="24"/>
          <w:szCs w:val="24"/>
        </w:rPr>
        <w:t xml:space="preserve">, které je co do základních principů, na kterých je </w:t>
      </w:r>
      <w:r w:rsidR="00C63F70">
        <w:rPr>
          <w:sz w:val="24"/>
          <w:szCs w:val="24"/>
        </w:rPr>
        <w:t xml:space="preserve">liberecký </w:t>
      </w:r>
      <w:r w:rsidR="00784352">
        <w:rPr>
          <w:sz w:val="24"/>
          <w:szCs w:val="24"/>
        </w:rPr>
        <w:t xml:space="preserve">rozsudek postaven, v zásadě obdobné. Nad rámec rozsudků </w:t>
      </w:r>
      <w:r w:rsidR="00C63F70">
        <w:rPr>
          <w:sz w:val="24"/>
          <w:szCs w:val="24"/>
        </w:rPr>
        <w:t>„z</w:t>
      </w:r>
      <w:r w:rsidR="00784352">
        <w:rPr>
          <w:sz w:val="24"/>
          <w:szCs w:val="24"/>
        </w:rPr>
        <w:t> Říčan</w:t>
      </w:r>
      <w:r w:rsidR="00C63F70">
        <w:rPr>
          <w:sz w:val="24"/>
          <w:szCs w:val="24"/>
        </w:rPr>
        <w:t>“</w:t>
      </w:r>
      <w:r w:rsidR="00784352">
        <w:rPr>
          <w:sz w:val="24"/>
          <w:szCs w:val="24"/>
        </w:rPr>
        <w:t xml:space="preserve"> soud v</w:t>
      </w:r>
      <w:r w:rsidR="00C63F70">
        <w:rPr>
          <w:sz w:val="24"/>
          <w:szCs w:val="24"/>
        </w:rPr>
        <w:t xml:space="preserve"> </w:t>
      </w:r>
      <w:r w:rsidR="00784352">
        <w:rPr>
          <w:sz w:val="24"/>
          <w:szCs w:val="24"/>
        </w:rPr>
        <w:t xml:space="preserve">tomto případě a pro daný skutkový stav výslovně uznal smlouvy za platné. Pokud by bylo nějaké takové rozhodnutí vydáno ve vztahu k Družstvům Olomouc Jiráskova a Jižní, </w:t>
      </w:r>
      <w:r w:rsidR="00C63F70">
        <w:rPr>
          <w:sz w:val="24"/>
          <w:szCs w:val="24"/>
        </w:rPr>
        <w:t xml:space="preserve">resp. SMOL, </w:t>
      </w:r>
      <w:r w:rsidR="00784352">
        <w:rPr>
          <w:sz w:val="24"/>
          <w:szCs w:val="24"/>
        </w:rPr>
        <w:t>tak by to řešení situace napomohlo,</w:t>
      </w:r>
      <w:r w:rsidR="00C63F70">
        <w:rPr>
          <w:sz w:val="24"/>
          <w:szCs w:val="24"/>
        </w:rPr>
        <w:t xml:space="preserve"> resp. zcela měnilo řešení,</w:t>
      </w:r>
      <w:r w:rsidR="00784352">
        <w:rPr>
          <w:sz w:val="24"/>
          <w:szCs w:val="24"/>
        </w:rPr>
        <w:t xml:space="preserve"> ale bohužel se tak doposud nestalo z důvodů nikoliv na straně družstev či SMOL. </w:t>
      </w:r>
      <w:r w:rsidR="007A1998">
        <w:rPr>
          <w:sz w:val="24"/>
          <w:szCs w:val="24"/>
        </w:rPr>
        <w:t>Je třeba poukázat na to, že r</w:t>
      </w:r>
      <w:r w:rsidR="00784352">
        <w:rPr>
          <w:sz w:val="24"/>
          <w:szCs w:val="24"/>
        </w:rPr>
        <w:t>ozhodnutí okresních soudů nelze považovat za dostatečn</w:t>
      </w:r>
      <w:r w:rsidR="007A1998">
        <w:rPr>
          <w:sz w:val="24"/>
          <w:szCs w:val="24"/>
        </w:rPr>
        <w:t>ě zavazující</w:t>
      </w:r>
      <w:r w:rsidR="00784352">
        <w:rPr>
          <w:sz w:val="24"/>
          <w:szCs w:val="24"/>
        </w:rPr>
        <w:t xml:space="preserve"> judikaturu, aby ji bylo možno bez dalšího vztahovat obecně na řešení obdobných sporů v celé ČR, když zde se navíc nejedná o zcela „stejný“ spor, a tedy tento rozsudek aktuálně patrně nemůže změnit řešení této problematiky v</w:t>
      </w:r>
      <w:r w:rsidR="007A1998">
        <w:rPr>
          <w:sz w:val="24"/>
          <w:szCs w:val="24"/>
        </w:rPr>
        <w:t> </w:t>
      </w:r>
      <w:r w:rsidR="00784352">
        <w:rPr>
          <w:sz w:val="24"/>
          <w:szCs w:val="24"/>
        </w:rPr>
        <w:t>Olomouc</w:t>
      </w:r>
      <w:r w:rsidR="007A1998">
        <w:rPr>
          <w:sz w:val="24"/>
          <w:szCs w:val="24"/>
        </w:rPr>
        <w:t>i ,zejména pokud se jedná o záměr schálený ZMO 10.12.2022.</w:t>
      </w:r>
    </w:p>
    <w:p w14:paraId="65BD2474" w14:textId="77777777" w:rsidR="005A14E4" w:rsidRDefault="005A14E4" w:rsidP="00300C40">
      <w:pPr>
        <w:jc w:val="both"/>
        <w:rPr>
          <w:sz w:val="24"/>
          <w:szCs w:val="24"/>
        </w:rPr>
      </w:pPr>
    </w:p>
    <w:p w14:paraId="6032931B" w14:textId="0B54462E" w:rsidR="00BD732B" w:rsidRDefault="00784352" w:rsidP="00300C40">
      <w:pPr>
        <w:jc w:val="both"/>
        <w:rPr>
          <w:sz w:val="24"/>
          <w:szCs w:val="24"/>
        </w:rPr>
      </w:pPr>
      <w:r>
        <w:rPr>
          <w:sz w:val="24"/>
          <w:szCs w:val="24"/>
        </w:rPr>
        <w:t>V Olomouci navíc v</w:t>
      </w:r>
      <w:r w:rsidR="00BD732B">
        <w:rPr>
          <w:sz w:val="24"/>
          <w:szCs w:val="24"/>
        </w:rPr>
        <w:t xml:space="preserve">e snaze vyhovět </w:t>
      </w:r>
      <w:r w:rsidR="00ED093D">
        <w:rPr>
          <w:sz w:val="24"/>
          <w:szCs w:val="24"/>
        </w:rPr>
        <w:t xml:space="preserve">požadavkům zájemců o převod </w:t>
      </w:r>
      <w:r w:rsidR="00BD732B">
        <w:rPr>
          <w:sz w:val="24"/>
          <w:szCs w:val="24"/>
        </w:rPr>
        <w:t>bylo</w:t>
      </w:r>
      <w:r w:rsidR="004B1CDA">
        <w:rPr>
          <w:sz w:val="24"/>
          <w:szCs w:val="24"/>
        </w:rPr>
        <w:t xml:space="preserve"> rozhodnutím ZMO 10.12.2021 (aniž by bylo výslovně revokováno usnesení ZMO z června 2020)</w:t>
      </w:r>
      <w:r w:rsidR="00BD732B">
        <w:rPr>
          <w:sz w:val="24"/>
          <w:szCs w:val="24"/>
        </w:rPr>
        <w:t xml:space="preserve"> </w:t>
      </w:r>
      <w:r w:rsidR="004B1CDA">
        <w:rPr>
          <w:sz w:val="24"/>
          <w:szCs w:val="24"/>
        </w:rPr>
        <w:t>„</w:t>
      </w:r>
      <w:r w:rsidR="00BD732B">
        <w:rPr>
          <w:sz w:val="24"/>
          <w:szCs w:val="24"/>
        </w:rPr>
        <w:t>ustoupeno</w:t>
      </w:r>
      <w:r w:rsidR="004B1CDA">
        <w:rPr>
          <w:sz w:val="24"/>
          <w:szCs w:val="24"/>
        </w:rPr>
        <w:t>“</w:t>
      </w:r>
      <w:r w:rsidR="00BD732B">
        <w:rPr>
          <w:sz w:val="24"/>
          <w:szCs w:val="24"/>
        </w:rPr>
        <w:t xml:space="preserve"> od varianty vyčkání na soudní rozhodnutí</w:t>
      </w:r>
      <w:r w:rsidR="004B1CDA">
        <w:rPr>
          <w:sz w:val="24"/>
          <w:szCs w:val="24"/>
        </w:rPr>
        <w:t>, a to i</w:t>
      </w:r>
      <w:r w:rsidR="00ED093D">
        <w:rPr>
          <w:sz w:val="24"/>
          <w:szCs w:val="24"/>
        </w:rPr>
        <w:t xml:space="preserve"> v návaznosti na opakované požadavky zájemců (zejména prostřednictvím jejich právní</w:t>
      </w:r>
      <w:r w:rsidR="005A14E4">
        <w:rPr>
          <w:sz w:val="24"/>
          <w:szCs w:val="24"/>
        </w:rPr>
        <w:t>ho</w:t>
      </w:r>
      <w:r w:rsidR="00ED093D">
        <w:rPr>
          <w:sz w:val="24"/>
          <w:szCs w:val="24"/>
        </w:rPr>
        <w:t xml:space="preserve"> zástupc</w:t>
      </w:r>
      <w:r w:rsidR="005A14E4">
        <w:rPr>
          <w:sz w:val="24"/>
          <w:szCs w:val="24"/>
        </w:rPr>
        <w:t>e</w:t>
      </w:r>
      <w:r w:rsidR="00ED093D">
        <w:rPr>
          <w:sz w:val="24"/>
          <w:szCs w:val="24"/>
        </w:rPr>
        <w:t>)</w:t>
      </w:r>
      <w:r w:rsidR="00BD732B">
        <w:rPr>
          <w:sz w:val="24"/>
          <w:szCs w:val="24"/>
        </w:rPr>
        <w:t xml:space="preserve"> </w:t>
      </w:r>
      <w:r w:rsidR="004B1CDA">
        <w:rPr>
          <w:sz w:val="24"/>
          <w:szCs w:val="24"/>
        </w:rPr>
        <w:t xml:space="preserve">k </w:t>
      </w:r>
      <w:r w:rsidR="00BD732B">
        <w:rPr>
          <w:sz w:val="24"/>
          <w:szCs w:val="24"/>
        </w:rPr>
        <w:t>hledání řešení</w:t>
      </w:r>
      <w:r w:rsidR="004B1CDA">
        <w:rPr>
          <w:sz w:val="24"/>
          <w:szCs w:val="24"/>
        </w:rPr>
        <w:t xml:space="preserve"> bez soudního rozhodnutí, ač není vyloučeno, že soudní rozhodnutí by mohlo být pro zájemce o převod příznivé</w:t>
      </w:r>
      <w:r w:rsidR="007A1998">
        <w:rPr>
          <w:sz w:val="24"/>
          <w:szCs w:val="24"/>
        </w:rPr>
        <w:t xml:space="preserve"> výsledky</w:t>
      </w:r>
      <w:r w:rsidR="004B1CDA">
        <w:rPr>
          <w:sz w:val="24"/>
          <w:szCs w:val="24"/>
        </w:rPr>
        <w:t>. Byla zvolena cesta</w:t>
      </w:r>
      <w:r w:rsidR="00BD732B">
        <w:rPr>
          <w:sz w:val="24"/>
          <w:szCs w:val="24"/>
        </w:rPr>
        <w:t xml:space="preserve"> </w:t>
      </w:r>
      <w:r w:rsidR="00ED093D">
        <w:rPr>
          <w:sz w:val="24"/>
          <w:szCs w:val="24"/>
        </w:rPr>
        <w:t>vycházející z</w:t>
      </w:r>
      <w:r w:rsidR="005A14E4">
        <w:rPr>
          <w:sz w:val="24"/>
          <w:szCs w:val="24"/>
        </w:rPr>
        <w:t> tzv.</w:t>
      </w:r>
      <w:r w:rsidR="00ED093D">
        <w:rPr>
          <w:sz w:val="24"/>
          <w:szCs w:val="24"/>
        </w:rPr>
        <w:t xml:space="preserve"> </w:t>
      </w:r>
      <w:r w:rsidR="00BD732B">
        <w:rPr>
          <w:sz w:val="24"/>
          <w:szCs w:val="24"/>
        </w:rPr>
        <w:t>stanovisk</w:t>
      </w:r>
      <w:r w:rsidR="00ED093D">
        <w:rPr>
          <w:sz w:val="24"/>
          <w:szCs w:val="24"/>
        </w:rPr>
        <w:t>a</w:t>
      </w:r>
      <w:r w:rsidR="00BD732B">
        <w:rPr>
          <w:sz w:val="24"/>
          <w:szCs w:val="24"/>
        </w:rPr>
        <w:t xml:space="preserve"> 3 ministerstev</w:t>
      </w:r>
      <w:r w:rsidR="00C63F70">
        <w:rPr>
          <w:sz w:val="24"/>
          <w:szCs w:val="24"/>
        </w:rPr>
        <w:t xml:space="preserve"> z dubna 2021</w:t>
      </w:r>
      <w:r w:rsidR="00BD732B">
        <w:rPr>
          <w:sz w:val="24"/>
          <w:szCs w:val="24"/>
        </w:rPr>
        <w:t>, které bylo vydáno k řešení případů, kde byla shledána absolutní neplatnost smluv o smlouvě budoucí soudem</w:t>
      </w:r>
      <w:r w:rsidR="00C63F70">
        <w:rPr>
          <w:sz w:val="24"/>
          <w:szCs w:val="24"/>
        </w:rPr>
        <w:t>.</w:t>
      </w:r>
      <w:r w:rsidR="00ED093D">
        <w:rPr>
          <w:sz w:val="24"/>
          <w:szCs w:val="24"/>
        </w:rPr>
        <w:t xml:space="preserve"> </w:t>
      </w:r>
      <w:r w:rsidR="00C63F70">
        <w:rPr>
          <w:sz w:val="24"/>
          <w:szCs w:val="24"/>
        </w:rPr>
        <w:t>Z</w:t>
      </w:r>
      <w:r w:rsidR="004B1CDA">
        <w:rPr>
          <w:sz w:val="24"/>
          <w:szCs w:val="24"/>
        </w:rPr>
        <w:t>e stejných důvodů,</w:t>
      </w:r>
      <w:r w:rsidR="00C63F70">
        <w:rPr>
          <w:sz w:val="24"/>
          <w:szCs w:val="24"/>
        </w:rPr>
        <w:t xml:space="preserve"> tj. „nečekat na rozhodnutí soudu“ (</w:t>
      </w:r>
      <w:r w:rsidR="007A1998">
        <w:rPr>
          <w:sz w:val="24"/>
          <w:szCs w:val="24"/>
        </w:rPr>
        <w:t>dokonce opr</w:t>
      </w:r>
      <w:r w:rsidR="004B1CDA">
        <w:rPr>
          <w:sz w:val="24"/>
          <w:szCs w:val="24"/>
        </w:rPr>
        <w:t>oti</w:t>
      </w:r>
      <w:r w:rsidR="00C63F70">
        <w:rPr>
          <w:sz w:val="24"/>
          <w:szCs w:val="24"/>
        </w:rPr>
        <w:t xml:space="preserve"> výslovnému znění</w:t>
      </w:r>
      <w:r w:rsidR="004B1CDA">
        <w:rPr>
          <w:sz w:val="24"/>
          <w:szCs w:val="24"/>
        </w:rPr>
        <w:t xml:space="preserve"> stanovis</w:t>
      </w:r>
      <w:r w:rsidR="007A1998">
        <w:rPr>
          <w:sz w:val="24"/>
          <w:szCs w:val="24"/>
        </w:rPr>
        <w:t>ek</w:t>
      </w:r>
      <w:r w:rsidR="004B1CDA">
        <w:rPr>
          <w:sz w:val="24"/>
          <w:szCs w:val="24"/>
        </w:rPr>
        <w:t xml:space="preserve"> ministerst</w:t>
      </w:r>
      <w:r w:rsidR="007A1998">
        <w:rPr>
          <w:sz w:val="24"/>
          <w:szCs w:val="24"/>
        </w:rPr>
        <w:t>ev</w:t>
      </w:r>
      <w:r w:rsidR="00C63F70">
        <w:rPr>
          <w:sz w:val="24"/>
          <w:szCs w:val="24"/>
        </w:rPr>
        <w:t>)</w:t>
      </w:r>
      <w:r w:rsidR="004B1CDA">
        <w:rPr>
          <w:sz w:val="24"/>
          <w:szCs w:val="24"/>
        </w:rPr>
        <w:t>,</w:t>
      </w:r>
      <w:r w:rsidR="00ED093D">
        <w:rPr>
          <w:sz w:val="24"/>
          <w:szCs w:val="24"/>
        </w:rPr>
        <w:t xml:space="preserve"> </w:t>
      </w:r>
      <w:r w:rsidR="004B1CDA">
        <w:rPr>
          <w:sz w:val="24"/>
          <w:szCs w:val="24"/>
        </w:rPr>
        <w:t>nezbylo než</w:t>
      </w:r>
      <w:r w:rsidR="00ED093D">
        <w:rPr>
          <w:sz w:val="24"/>
          <w:szCs w:val="24"/>
        </w:rPr>
        <w:t xml:space="preserve"> řešení </w:t>
      </w:r>
      <w:r w:rsidR="004B1CDA">
        <w:rPr>
          <w:sz w:val="24"/>
          <w:szCs w:val="24"/>
        </w:rPr>
        <w:t>postavit na</w:t>
      </w:r>
      <w:r w:rsidR="00ED093D">
        <w:rPr>
          <w:sz w:val="24"/>
          <w:szCs w:val="24"/>
        </w:rPr>
        <w:t xml:space="preserve"> presump</w:t>
      </w:r>
      <w:r w:rsidR="004B1CDA">
        <w:rPr>
          <w:sz w:val="24"/>
          <w:szCs w:val="24"/>
        </w:rPr>
        <w:t>ci</w:t>
      </w:r>
      <w:r w:rsidR="00ED093D">
        <w:rPr>
          <w:sz w:val="24"/>
          <w:szCs w:val="24"/>
        </w:rPr>
        <w:t xml:space="preserve"> </w:t>
      </w:r>
      <w:r w:rsidR="00ED093D">
        <w:rPr>
          <w:sz w:val="24"/>
          <w:szCs w:val="24"/>
        </w:rPr>
        <w:lastRenderedPageBreak/>
        <w:t>neplatnosti</w:t>
      </w:r>
      <w:r w:rsidR="00040BC5">
        <w:rPr>
          <w:sz w:val="24"/>
          <w:szCs w:val="24"/>
        </w:rPr>
        <w:t xml:space="preserve"> smluv o smlouvách budoucích</w:t>
      </w:r>
      <w:r w:rsidR="004B1CDA">
        <w:rPr>
          <w:sz w:val="24"/>
          <w:szCs w:val="24"/>
        </w:rPr>
        <w:t xml:space="preserve">, aby bylo možno jednak postupovat podle </w:t>
      </w:r>
      <w:r w:rsidR="00C63F70">
        <w:rPr>
          <w:sz w:val="24"/>
          <w:szCs w:val="24"/>
        </w:rPr>
        <w:t xml:space="preserve">uvedeného </w:t>
      </w:r>
      <w:r w:rsidR="004B1CDA">
        <w:rPr>
          <w:sz w:val="24"/>
          <w:szCs w:val="24"/>
        </w:rPr>
        <w:t>společného stanoviska ministerstev, ale</w:t>
      </w:r>
      <w:r w:rsidR="00C63F70">
        <w:rPr>
          <w:sz w:val="24"/>
          <w:szCs w:val="24"/>
        </w:rPr>
        <w:t xml:space="preserve"> také aby</w:t>
      </w:r>
      <w:r w:rsidR="004B1CDA">
        <w:rPr>
          <w:sz w:val="24"/>
          <w:szCs w:val="24"/>
        </w:rPr>
        <w:t xml:space="preserve"> toto rozhodování rozumně</w:t>
      </w:r>
      <w:r w:rsidR="00ED093D">
        <w:rPr>
          <w:sz w:val="24"/>
          <w:szCs w:val="24"/>
        </w:rPr>
        <w:t xml:space="preserve"> vycháze</w:t>
      </w:r>
      <w:r w:rsidR="004B1CDA">
        <w:rPr>
          <w:sz w:val="24"/>
          <w:szCs w:val="24"/>
        </w:rPr>
        <w:t xml:space="preserve">lo </w:t>
      </w:r>
      <w:r w:rsidR="00ED093D">
        <w:rPr>
          <w:sz w:val="24"/>
          <w:szCs w:val="24"/>
        </w:rPr>
        <w:t>ze shromážděných podkladů</w:t>
      </w:r>
      <w:r w:rsidR="004B1CDA">
        <w:rPr>
          <w:sz w:val="24"/>
          <w:szCs w:val="24"/>
        </w:rPr>
        <w:t>, právních názorů</w:t>
      </w:r>
      <w:r w:rsidR="00040BC5">
        <w:rPr>
          <w:sz w:val="24"/>
          <w:szCs w:val="24"/>
        </w:rPr>
        <w:t xml:space="preserve"> a stanovisek</w:t>
      </w:r>
      <w:r w:rsidR="00ED093D">
        <w:rPr>
          <w:sz w:val="24"/>
          <w:szCs w:val="24"/>
        </w:rPr>
        <w:t>. Na tomto základě byl postaven i materiál pro ZMO 10.12.2021 ve dvou variantách, a to ve vztahu k družstvům ve variantě 2 s </w:t>
      </w:r>
      <w:r w:rsidR="00040BC5">
        <w:rPr>
          <w:sz w:val="24"/>
          <w:szCs w:val="24"/>
        </w:rPr>
        <w:t>(</w:t>
      </w:r>
      <w:r w:rsidR="00ED093D">
        <w:rPr>
          <w:sz w:val="24"/>
          <w:szCs w:val="24"/>
        </w:rPr>
        <w:t>do určité míry</w:t>
      </w:r>
      <w:r w:rsidR="00040BC5">
        <w:rPr>
          <w:sz w:val="24"/>
          <w:szCs w:val="24"/>
        </w:rPr>
        <w:t>)</w:t>
      </w:r>
      <w:r w:rsidR="00ED093D">
        <w:rPr>
          <w:sz w:val="24"/>
          <w:szCs w:val="24"/>
        </w:rPr>
        <w:t xml:space="preserve"> družstvy odůvodnitelnou slevou cca 30 % a ve variantě 1 se slevou cca 85%, kterou už při běžné</w:t>
      </w:r>
      <w:r w:rsidR="00EE2B2F">
        <w:rPr>
          <w:sz w:val="24"/>
          <w:szCs w:val="24"/>
        </w:rPr>
        <w:t>m výkonu</w:t>
      </w:r>
      <w:r w:rsidR="00ED093D">
        <w:rPr>
          <w:sz w:val="24"/>
          <w:szCs w:val="24"/>
        </w:rPr>
        <w:t xml:space="preserve"> péč</w:t>
      </w:r>
      <w:r w:rsidR="00EE2B2F">
        <w:rPr>
          <w:sz w:val="24"/>
          <w:szCs w:val="24"/>
        </w:rPr>
        <w:t>e</w:t>
      </w:r>
      <w:r w:rsidR="00ED093D">
        <w:rPr>
          <w:sz w:val="24"/>
          <w:szCs w:val="24"/>
        </w:rPr>
        <w:t xml:space="preserve"> řádného hospodáře patrně nelze</w:t>
      </w:r>
      <w:r w:rsidR="00040BC5">
        <w:rPr>
          <w:sz w:val="24"/>
          <w:szCs w:val="24"/>
        </w:rPr>
        <w:t xml:space="preserve"> bez dalšího</w:t>
      </w:r>
      <w:r w:rsidR="00ED093D">
        <w:rPr>
          <w:sz w:val="24"/>
          <w:szCs w:val="24"/>
        </w:rPr>
        <w:t xml:space="preserve"> odůvodnit</w:t>
      </w:r>
      <w:r w:rsidR="00C54592">
        <w:rPr>
          <w:sz w:val="24"/>
          <w:szCs w:val="24"/>
        </w:rPr>
        <w:t xml:space="preserve"> a jak je zřejmé ze shora odkazované analýzy, je třeba podstatně složitějšího postupu.</w:t>
      </w:r>
      <w:r w:rsidR="00ED093D">
        <w:rPr>
          <w:sz w:val="24"/>
          <w:szCs w:val="24"/>
        </w:rPr>
        <w:t xml:space="preserve"> </w:t>
      </w:r>
      <w:r w:rsidR="00C63F70">
        <w:rPr>
          <w:sz w:val="24"/>
          <w:szCs w:val="24"/>
        </w:rPr>
        <w:t>S ohledem na přijatou variantu 1</w:t>
      </w:r>
      <w:r w:rsidR="00ED093D">
        <w:rPr>
          <w:sz w:val="24"/>
          <w:szCs w:val="24"/>
        </w:rPr>
        <w:t xml:space="preserve"> bylo přistoupeno k</w:t>
      </w:r>
      <w:r w:rsidR="00040BC5">
        <w:rPr>
          <w:sz w:val="24"/>
          <w:szCs w:val="24"/>
        </w:rPr>
        <w:t> zvažování toho, jak</w:t>
      </w:r>
      <w:r w:rsidR="00ED093D">
        <w:rPr>
          <w:sz w:val="24"/>
          <w:szCs w:val="24"/>
        </w:rPr>
        <w:t xml:space="preserve"> pros</w:t>
      </w:r>
      <w:r w:rsidR="00040BC5">
        <w:rPr>
          <w:sz w:val="24"/>
          <w:szCs w:val="24"/>
        </w:rPr>
        <w:t>adit</w:t>
      </w:r>
      <w:r w:rsidR="00ED093D">
        <w:rPr>
          <w:sz w:val="24"/>
          <w:szCs w:val="24"/>
        </w:rPr>
        <w:t xml:space="preserve"> </w:t>
      </w:r>
      <w:r w:rsidR="00610C74">
        <w:rPr>
          <w:sz w:val="24"/>
          <w:szCs w:val="24"/>
        </w:rPr>
        <w:t>„</w:t>
      </w:r>
      <w:r w:rsidR="00ED093D">
        <w:rPr>
          <w:sz w:val="24"/>
          <w:szCs w:val="24"/>
        </w:rPr>
        <w:t>vůl</w:t>
      </w:r>
      <w:r w:rsidR="00040BC5">
        <w:rPr>
          <w:sz w:val="24"/>
          <w:szCs w:val="24"/>
        </w:rPr>
        <w:t>i</w:t>
      </w:r>
      <w:r w:rsidR="00ED093D">
        <w:rPr>
          <w:sz w:val="24"/>
          <w:szCs w:val="24"/>
        </w:rPr>
        <w:t xml:space="preserve"> </w:t>
      </w:r>
      <w:r w:rsidR="00610C74">
        <w:rPr>
          <w:sz w:val="24"/>
          <w:szCs w:val="24"/>
        </w:rPr>
        <w:t>v</w:t>
      </w:r>
      <w:r w:rsidR="00ED093D">
        <w:rPr>
          <w:sz w:val="24"/>
          <w:szCs w:val="24"/>
        </w:rPr>
        <w:t>lastníka družstev,</w:t>
      </w:r>
      <w:r w:rsidR="00610C74">
        <w:rPr>
          <w:sz w:val="24"/>
          <w:szCs w:val="24"/>
        </w:rPr>
        <w:t>“</w:t>
      </w:r>
      <w:r w:rsidR="00ED093D">
        <w:rPr>
          <w:sz w:val="24"/>
          <w:szCs w:val="24"/>
        </w:rPr>
        <w:t xml:space="preserve"> tj. SMOL</w:t>
      </w:r>
      <w:r w:rsidR="00610C74">
        <w:rPr>
          <w:sz w:val="24"/>
          <w:szCs w:val="24"/>
        </w:rPr>
        <w:t xml:space="preserve">, </w:t>
      </w:r>
      <w:r w:rsidR="00040BC5">
        <w:rPr>
          <w:sz w:val="24"/>
          <w:szCs w:val="24"/>
        </w:rPr>
        <w:t xml:space="preserve">aniž by prosazení této vůle znamenalo pro orgány družstev porušení zákona se všemi důsledky s tím spojenými, resp. </w:t>
      </w:r>
      <w:r w:rsidR="00ED093D">
        <w:rPr>
          <w:sz w:val="24"/>
          <w:szCs w:val="24"/>
        </w:rPr>
        <w:t>aby se přenesla zodpovědnost za</w:t>
      </w:r>
      <w:r w:rsidR="00610C74">
        <w:rPr>
          <w:sz w:val="24"/>
          <w:szCs w:val="24"/>
        </w:rPr>
        <w:t xml:space="preserve"> městem</w:t>
      </w:r>
      <w:r w:rsidR="00ED093D">
        <w:rPr>
          <w:sz w:val="24"/>
          <w:szCs w:val="24"/>
        </w:rPr>
        <w:t xml:space="preserve"> požadované </w:t>
      </w:r>
      <w:r w:rsidR="00040BC5">
        <w:rPr>
          <w:sz w:val="24"/>
          <w:szCs w:val="24"/>
        </w:rPr>
        <w:t xml:space="preserve">parametry </w:t>
      </w:r>
      <w:r w:rsidR="00ED093D">
        <w:rPr>
          <w:sz w:val="24"/>
          <w:szCs w:val="24"/>
        </w:rPr>
        <w:t>převod</w:t>
      </w:r>
      <w:r w:rsidR="00040BC5">
        <w:rPr>
          <w:sz w:val="24"/>
          <w:szCs w:val="24"/>
        </w:rPr>
        <w:t>ů</w:t>
      </w:r>
      <w:r w:rsidR="00ED093D">
        <w:rPr>
          <w:sz w:val="24"/>
          <w:szCs w:val="24"/>
        </w:rPr>
        <w:t xml:space="preserve"> z orgánů družstev na SMOL</w:t>
      </w:r>
      <w:r w:rsidR="004B1CDA">
        <w:rPr>
          <w:sz w:val="24"/>
          <w:szCs w:val="24"/>
        </w:rPr>
        <w:t xml:space="preserve"> jako konečného vlastníka k prosazení jeho vůle</w:t>
      </w:r>
      <w:r w:rsidR="00ED093D">
        <w:rPr>
          <w:sz w:val="24"/>
          <w:szCs w:val="24"/>
        </w:rPr>
        <w:t xml:space="preserve">, </w:t>
      </w:r>
      <w:r w:rsidR="00610C74">
        <w:rPr>
          <w:sz w:val="24"/>
          <w:szCs w:val="24"/>
        </w:rPr>
        <w:t>což se mimo jiné mělo stát cestou</w:t>
      </w:r>
      <w:r w:rsidR="00040BC5">
        <w:rPr>
          <w:sz w:val="24"/>
          <w:szCs w:val="24"/>
        </w:rPr>
        <w:t xml:space="preserve"> změny</w:t>
      </w:r>
      <w:r w:rsidR="00610C74">
        <w:rPr>
          <w:sz w:val="24"/>
          <w:szCs w:val="24"/>
        </w:rPr>
        <w:t xml:space="preserve"> stanov</w:t>
      </w:r>
      <w:r w:rsidR="004B1CDA">
        <w:rPr>
          <w:sz w:val="24"/>
          <w:szCs w:val="24"/>
        </w:rPr>
        <w:t xml:space="preserve"> tak, aby v návaznosti na rozhodování družstev mohly být byty</w:t>
      </w:r>
      <w:r w:rsidR="00610C74">
        <w:rPr>
          <w:sz w:val="24"/>
          <w:szCs w:val="24"/>
        </w:rPr>
        <w:t xml:space="preserve"> </w:t>
      </w:r>
      <w:r w:rsidR="00EE2B2F">
        <w:rPr>
          <w:sz w:val="24"/>
          <w:szCs w:val="24"/>
        </w:rPr>
        <w:t>převáděn</w:t>
      </w:r>
      <w:r w:rsidR="004B1CDA">
        <w:rPr>
          <w:sz w:val="24"/>
          <w:szCs w:val="24"/>
        </w:rPr>
        <w:t>y</w:t>
      </w:r>
      <w:r w:rsidR="00EE2B2F">
        <w:rPr>
          <w:sz w:val="24"/>
          <w:szCs w:val="24"/>
        </w:rPr>
        <w:t xml:space="preserve"> jako cel</w:t>
      </w:r>
      <w:r w:rsidR="004B1CDA">
        <w:rPr>
          <w:sz w:val="24"/>
          <w:szCs w:val="24"/>
        </w:rPr>
        <w:t>ek</w:t>
      </w:r>
      <w:r w:rsidR="00EE2B2F">
        <w:rPr>
          <w:sz w:val="24"/>
          <w:szCs w:val="24"/>
        </w:rPr>
        <w:t>, nikoliv pouze podíl.</w:t>
      </w:r>
      <w:r w:rsidR="004B1CDA">
        <w:rPr>
          <w:sz w:val="24"/>
          <w:szCs w:val="24"/>
        </w:rPr>
        <w:t xml:space="preserve"> K převodu podílu ostatně není řešení aktuálně ani nastaveno, včetně určení ceny obvyklé a odchylek, když mimo jiné i cenová studie Grant Thornton pracuje pouze s převody bytů, nikoliv spoluvlastnických podílů a výslovně uvádí, že není použitelná pro převod pouze podílu.</w:t>
      </w:r>
      <w:r w:rsidR="00C63F70">
        <w:rPr>
          <w:sz w:val="24"/>
          <w:szCs w:val="24"/>
        </w:rPr>
        <w:t xml:space="preserve"> Převod pouze 2/3 by měl poměrně zásadní důsledky pro nastavení spoluvlastnických a uživatelských vztahů, které doposud nebyly ani řádně analyzovány.</w:t>
      </w:r>
    </w:p>
    <w:p w14:paraId="26818230" w14:textId="77777777" w:rsidR="00C63F70" w:rsidRDefault="00C63F70" w:rsidP="00300C40">
      <w:pPr>
        <w:jc w:val="both"/>
        <w:rPr>
          <w:sz w:val="24"/>
          <w:szCs w:val="24"/>
        </w:rPr>
      </w:pPr>
    </w:p>
    <w:p w14:paraId="48E0F9AD" w14:textId="540D04AC" w:rsidR="00610C74" w:rsidRDefault="004B1CDA" w:rsidP="00300C40">
      <w:pPr>
        <w:jc w:val="both"/>
        <w:rPr>
          <w:sz w:val="24"/>
          <w:szCs w:val="24"/>
        </w:rPr>
      </w:pPr>
      <w:r w:rsidRPr="004B1CDA">
        <w:rPr>
          <w:sz w:val="24"/>
          <w:szCs w:val="24"/>
        </w:rPr>
        <w:t xml:space="preserve">Právní analýza zpracovaná Glatzová &amp; Co.,s.r.o., JUDr. Petr Čech, LL.M., Ph.D., Mgr. Jan Flídr, Ph.D. ze dne 17.2.2022 </w:t>
      </w:r>
      <w:r>
        <w:rPr>
          <w:sz w:val="24"/>
          <w:szCs w:val="24"/>
        </w:rPr>
        <w:t>nezůstává jen u rozboru problematiky, ale nabízí konkrétní řešení, a to ve dvou variantách, mezi kterými je v případě schválení tohoto postupu zvolit tu, která bude více odpovídající po všech stránkách, tedy nejen právní, ale i účetní, daňové, organizační, ale i celkovým záměrům SMOL ve vztahu k družstvům a SNO a.s.</w:t>
      </w:r>
      <w:r w:rsidR="00DB6D1D">
        <w:rPr>
          <w:sz w:val="24"/>
          <w:szCs w:val="24"/>
        </w:rPr>
        <w:t xml:space="preserve"> </w:t>
      </w:r>
      <w:r w:rsidR="00C63F70">
        <w:rPr>
          <w:sz w:val="24"/>
          <w:szCs w:val="24"/>
        </w:rPr>
        <w:t>Je pravdou, že je zde určitá časová nátročnost, tato však pramení ze zákona a z větší části v zákonných lhůtách.</w:t>
      </w:r>
      <w:r w:rsidR="00C54592">
        <w:rPr>
          <w:sz w:val="24"/>
          <w:szCs w:val="24"/>
        </w:rPr>
        <w:t xml:space="preserve"> Existuje-li odborně doporučené řešení v souladu se zákonem, pak patrně nelze zvažovat řešení jiné. Aktuálně se rozpracovávají podkaldy pro výběr jedné z variant tak, aby mohla být dále tato rozpracována včetně časových souvislostí.</w:t>
      </w:r>
    </w:p>
    <w:p w14:paraId="44F9BD72" w14:textId="77777777" w:rsidR="00300C40" w:rsidRDefault="00300C40" w:rsidP="00300C40">
      <w:pPr>
        <w:jc w:val="both"/>
        <w:rPr>
          <w:sz w:val="24"/>
          <w:szCs w:val="24"/>
        </w:rPr>
      </w:pPr>
    </w:p>
    <w:p w14:paraId="3C69FAAB" w14:textId="54524CE8" w:rsidR="00DF5912" w:rsidRDefault="00DF5912" w:rsidP="00C12830">
      <w:pPr>
        <w:jc w:val="both"/>
        <w:rPr>
          <w:sz w:val="24"/>
          <w:szCs w:val="24"/>
        </w:rPr>
      </w:pPr>
      <w:r>
        <w:rPr>
          <w:sz w:val="24"/>
          <w:szCs w:val="24"/>
        </w:rPr>
        <w:t>Co se týká družstev,</w:t>
      </w:r>
      <w:r w:rsidR="00DB6D1D">
        <w:rPr>
          <w:sz w:val="24"/>
          <w:szCs w:val="24"/>
        </w:rPr>
        <w:t xml:space="preserve"> proběhlo společné zasedání </w:t>
      </w:r>
      <w:r>
        <w:rPr>
          <w:sz w:val="24"/>
          <w:szCs w:val="24"/>
        </w:rPr>
        <w:t>kontrolních komisí za účasti představenstva dn</w:t>
      </w:r>
      <w:r w:rsidR="00DB6D1D">
        <w:rPr>
          <w:sz w:val="24"/>
          <w:szCs w:val="24"/>
        </w:rPr>
        <w:t>e</w:t>
      </w:r>
      <w:r>
        <w:rPr>
          <w:sz w:val="24"/>
          <w:szCs w:val="24"/>
        </w:rPr>
        <w:t xml:space="preserve"> 26.1.2022</w:t>
      </w:r>
      <w:r w:rsidR="00DB6D1D">
        <w:rPr>
          <w:sz w:val="24"/>
          <w:szCs w:val="24"/>
        </w:rPr>
        <w:t>, o závěrech byla RMO informována 7.2.2022, včetně doručení zápisu. Kontrolní komise</w:t>
      </w:r>
      <w:r w:rsidR="00C63F70">
        <w:rPr>
          <w:sz w:val="24"/>
          <w:szCs w:val="24"/>
        </w:rPr>
        <w:t>,</w:t>
      </w:r>
      <w:r w:rsidR="00DB6D1D">
        <w:rPr>
          <w:sz w:val="24"/>
          <w:szCs w:val="24"/>
        </w:rPr>
        <w:t xml:space="preserve"> a v návaznosti na jejich rozhodnutí i představenstva</w:t>
      </w:r>
      <w:r w:rsidR="00C63F70">
        <w:rPr>
          <w:sz w:val="24"/>
          <w:szCs w:val="24"/>
        </w:rPr>
        <w:t>,</w:t>
      </w:r>
      <w:r w:rsidR="00DB6D1D">
        <w:rPr>
          <w:sz w:val="24"/>
          <w:szCs w:val="24"/>
        </w:rPr>
        <w:t xml:space="preserve"> se rozhodly vyčkat s rozhodnutím v rámci orgánů družstev až do doby zpracování a doručení shora uváděné právní analýzy. Je předpoklad, že poté co jim bude k dispozici, se znovu sejdou a rozhodnou</w:t>
      </w:r>
      <w:r w:rsidR="00C54592">
        <w:rPr>
          <w:sz w:val="24"/>
          <w:szCs w:val="24"/>
        </w:rPr>
        <w:t>, resp. je plánováno zasedání na 3.3.2022 po jednání pracovní skupiny 1.3.2022.</w:t>
      </w:r>
      <w:r w:rsidR="00C63F70">
        <w:rPr>
          <w:sz w:val="24"/>
          <w:szCs w:val="24"/>
        </w:rPr>
        <w:t xml:space="preserve"> Obdobně to platí pro rozhodování SNO, a.s. jako člena obou družstev.</w:t>
      </w:r>
      <w:r w:rsidR="00C54592">
        <w:rPr>
          <w:sz w:val="24"/>
          <w:szCs w:val="24"/>
        </w:rPr>
        <w:t xml:space="preserve"> </w:t>
      </w:r>
    </w:p>
    <w:p w14:paraId="3FB8289A" w14:textId="16FA6AD9" w:rsidR="00DB6D1D" w:rsidRDefault="00DB6D1D" w:rsidP="00C12830">
      <w:pPr>
        <w:jc w:val="both"/>
        <w:rPr>
          <w:sz w:val="24"/>
          <w:szCs w:val="24"/>
        </w:rPr>
      </w:pPr>
    </w:p>
    <w:p w14:paraId="1FE1C493" w14:textId="76A9AEC1" w:rsidR="00DB6D1D" w:rsidRDefault="00DB6D1D" w:rsidP="00C12830">
      <w:pPr>
        <w:jc w:val="both"/>
        <w:rPr>
          <w:sz w:val="24"/>
          <w:szCs w:val="24"/>
        </w:rPr>
      </w:pPr>
      <w:r>
        <w:rPr>
          <w:sz w:val="24"/>
          <w:szCs w:val="24"/>
        </w:rPr>
        <w:t>Co se týká stanovisek ministerstev, bylo dne 31.1.2022 doručeno stanovisko ministerstva financí a 7.2.2022 stanovisko ministerstva vnitra,</w:t>
      </w:r>
      <w:r w:rsidR="00C54592">
        <w:rPr>
          <w:sz w:val="24"/>
          <w:szCs w:val="24"/>
        </w:rPr>
        <w:t xml:space="preserve"> a dále 22.2.2022 stanovisko ministerstva pro místní rozvoj, </w:t>
      </w:r>
      <w:r>
        <w:rPr>
          <w:sz w:val="24"/>
          <w:szCs w:val="24"/>
        </w:rPr>
        <w:t xml:space="preserve"> na kter</w:t>
      </w:r>
      <w:r w:rsidR="00C54592">
        <w:rPr>
          <w:sz w:val="24"/>
          <w:szCs w:val="24"/>
        </w:rPr>
        <w:t>á</w:t>
      </w:r>
      <w:r>
        <w:rPr>
          <w:sz w:val="24"/>
          <w:szCs w:val="24"/>
        </w:rPr>
        <w:t xml:space="preserve"> je odkazováno a která jsou i veřejně dostupná na </w:t>
      </w:r>
      <w:r w:rsidRPr="00DB6D1D">
        <w:rPr>
          <w:sz w:val="24"/>
          <w:szCs w:val="24"/>
        </w:rPr>
        <w:t xml:space="preserve">speciálním webu SMOL k této problematice </w:t>
      </w:r>
      <w:hyperlink r:id="rId11" w:history="1">
        <w:r w:rsidRPr="002B6D41">
          <w:rPr>
            <w:rStyle w:val="Hypertextovodkaz"/>
            <w:sz w:val="24"/>
            <w:szCs w:val="24"/>
          </w:rPr>
          <w:t>https://www.olomouc.eu/druzstva</w:t>
        </w:r>
      </w:hyperlink>
      <w:r w:rsidRPr="00DB6D1D">
        <w:rPr>
          <w:sz w:val="24"/>
          <w:szCs w:val="24"/>
        </w:rPr>
        <w:t>.</w:t>
      </w:r>
    </w:p>
    <w:p w14:paraId="0118CF92" w14:textId="2EA72F7D" w:rsidR="00DB6D1D" w:rsidRDefault="00DB6D1D" w:rsidP="00C12830">
      <w:pPr>
        <w:jc w:val="both"/>
        <w:rPr>
          <w:sz w:val="24"/>
          <w:szCs w:val="24"/>
        </w:rPr>
      </w:pPr>
    </w:p>
    <w:p w14:paraId="1B05B1E6" w14:textId="6E473951" w:rsidR="00C12830" w:rsidRDefault="00DB6D1D" w:rsidP="00C54592">
      <w:pPr>
        <w:jc w:val="both"/>
        <w:rPr>
          <w:sz w:val="24"/>
          <w:szCs w:val="24"/>
        </w:rPr>
      </w:pPr>
      <w:r>
        <w:rPr>
          <w:sz w:val="24"/>
          <w:szCs w:val="24"/>
        </w:rPr>
        <w:t>S ohledem na shora uvedené je navrhováno postupovat podle aktuálně doručené p</w:t>
      </w:r>
      <w:r w:rsidRPr="00DB6D1D">
        <w:rPr>
          <w:sz w:val="24"/>
          <w:szCs w:val="24"/>
        </w:rPr>
        <w:t>rávní analýz</w:t>
      </w:r>
      <w:r>
        <w:rPr>
          <w:sz w:val="24"/>
          <w:szCs w:val="24"/>
        </w:rPr>
        <w:t>y</w:t>
      </w:r>
      <w:r w:rsidRPr="00DB6D1D">
        <w:rPr>
          <w:sz w:val="24"/>
          <w:szCs w:val="24"/>
        </w:rPr>
        <w:t xml:space="preserve"> zpracovan</w:t>
      </w:r>
      <w:r>
        <w:rPr>
          <w:sz w:val="24"/>
          <w:szCs w:val="24"/>
        </w:rPr>
        <w:t>é</w:t>
      </w:r>
      <w:r w:rsidRPr="00DB6D1D">
        <w:rPr>
          <w:sz w:val="24"/>
          <w:szCs w:val="24"/>
        </w:rPr>
        <w:t xml:space="preserve"> Glatzová &amp; Co.,s.r.o., JUDr. Petr Čech, LL.M., Ph.D., Mgr. Jan Flídr, Ph.D. ze dne 17.2.2022</w:t>
      </w:r>
      <w:r>
        <w:rPr>
          <w:sz w:val="24"/>
          <w:szCs w:val="24"/>
        </w:rPr>
        <w:t xml:space="preserve"> a na</w:t>
      </w:r>
      <w:r w:rsidR="00C54592">
        <w:rPr>
          <w:sz w:val="24"/>
          <w:szCs w:val="24"/>
        </w:rPr>
        <w:t xml:space="preserve"> pokud možno na</w:t>
      </w:r>
      <w:r>
        <w:rPr>
          <w:sz w:val="24"/>
          <w:szCs w:val="24"/>
        </w:rPr>
        <w:t xml:space="preserve"> </w:t>
      </w:r>
      <w:r w:rsidR="00C54592">
        <w:rPr>
          <w:sz w:val="24"/>
          <w:szCs w:val="24"/>
        </w:rPr>
        <w:t>nejbližším</w:t>
      </w:r>
      <w:r>
        <w:rPr>
          <w:sz w:val="24"/>
          <w:szCs w:val="24"/>
        </w:rPr>
        <w:t xml:space="preserve"> zasedání RMO předložit návrh dalšího postupu v souladu s touto analýzou</w:t>
      </w:r>
      <w:r w:rsidR="00C54592">
        <w:rPr>
          <w:sz w:val="24"/>
          <w:szCs w:val="24"/>
        </w:rPr>
        <w:t xml:space="preserve"> po jejím projednání s daňovým poradcem města, odbory, orgány SNO a.s. ,v orgánech družstva a pracovní skupině</w:t>
      </w:r>
      <w:r w:rsidR="008A6C00">
        <w:rPr>
          <w:sz w:val="24"/>
          <w:szCs w:val="24"/>
        </w:rPr>
        <w:t>, popř. dašími dotčenými osobami a orgány.</w:t>
      </w:r>
    </w:p>
    <w:p w14:paraId="2AD6127E" w14:textId="4E458F64" w:rsidR="00C04FC3" w:rsidRDefault="00C04FC3">
      <w:pPr>
        <w:spacing w:line="276" w:lineRule="auto"/>
        <w:jc w:val="both"/>
        <w:rPr>
          <w:color w:val="000000"/>
          <w:sz w:val="24"/>
          <w:szCs w:val="24"/>
        </w:rPr>
      </w:pPr>
    </w:p>
    <w:p w14:paraId="34C67B4B" w14:textId="19344DB9" w:rsidR="00892E79" w:rsidRPr="00892E79" w:rsidRDefault="00892E79">
      <w:pPr>
        <w:spacing w:line="276" w:lineRule="auto"/>
        <w:jc w:val="both"/>
        <w:rPr>
          <w:color w:val="FF0000"/>
          <w:sz w:val="24"/>
          <w:szCs w:val="24"/>
        </w:rPr>
      </w:pPr>
      <w:r w:rsidRPr="00892E79">
        <w:rPr>
          <w:color w:val="FF0000"/>
          <w:sz w:val="24"/>
          <w:szCs w:val="24"/>
        </w:rPr>
        <w:lastRenderedPageBreak/>
        <w:t>Závěr: ukládá se dále prověřit a rozpracovat variantu č. 4 a variantu č. 9 do příštího zasedání ZMO</w:t>
      </w:r>
      <w:bookmarkStart w:id="1" w:name="_GoBack"/>
      <w:bookmarkEnd w:id="1"/>
    </w:p>
    <w:sectPr w:rsidR="00892E79" w:rsidRPr="00892E79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A0E3C" w14:textId="77777777" w:rsidR="005120C3" w:rsidRDefault="005120C3">
      <w:r>
        <w:separator/>
      </w:r>
    </w:p>
  </w:endnote>
  <w:endnote w:type="continuationSeparator" w:id="0">
    <w:p w14:paraId="24CD666E" w14:textId="77777777" w:rsidR="005120C3" w:rsidRDefault="00512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4AE4A" w14:textId="77777777" w:rsidR="0068290B" w:rsidRDefault="00B5317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48F4F2F" w14:textId="77777777" w:rsidR="0068290B" w:rsidRDefault="0068290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1C5F5" w14:textId="77777777" w:rsidR="0068290B" w:rsidRDefault="00B5317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92E79">
      <w:rPr>
        <w:rStyle w:val="slostrnky"/>
        <w:noProof/>
      </w:rPr>
      <w:t>4</w:t>
    </w:r>
    <w:r>
      <w:rPr>
        <w:rStyle w:val="slostrnky"/>
      </w:rPr>
      <w:fldChar w:fldCharType="end"/>
    </w:r>
  </w:p>
  <w:p w14:paraId="5CF41C99" w14:textId="77777777" w:rsidR="0068290B" w:rsidRDefault="0068290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42F416" w14:textId="77777777" w:rsidR="005120C3" w:rsidRDefault="005120C3">
      <w:r>
        <w:separator/>
      </w:r>
    </w:p>
  </w:footnote>
  <w:footnote w:type="continuationSeparator" w:id="0">
    <w:p w14:paraId="7B8F437C" w14:textId="77777777" w:rsidR="005120C3" w:rsidRDefault="00512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1BBE"/>
    <w:multiLevelType w:val="hybridMultilevel"/>
    <w:tmpl w:val="86F62B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46695"/>
    <w:multiLevelType w:val="hybridMultilevel"/>
    <w:tmpl w:val="21A6607A"/>
    <w:lvl w:ilvl="0" w:tplc="7DA2434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61348"/>
    <w:multiLevelType w:val="hybridMultilevel"/>
    <w:tmpl w:val="8136F938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48C41E4"/>
    <w:multiLevelType w:val="hybridMultilevel"/>
    <w:tmpl w:val="76B44C02"/>
    <w:lvl w:ilvl="0" w:tplc="0984491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554B52"/>
    <w:multiLevelType w:val="hybridMultilevel"/>
    <w:tmpl w:val="575E0E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81732"/>
    <w:multiLevelType w:val="hybridMultilevel"/>
    <w:tmpl w:val="077ECC70"/>
    <w:lvl w:ilvl="0" w:tplc="45AAE2E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9D51EB"/>
    <w:multiLevelType w:val="hybridMultilevel"/>
    <w:tmpl w:val="D81661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4ABD31"/>
    <w:multiLevelType w:val="hybridMultilevel"/>
    <w:tmpl w:val="C9646802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519465AD"/>
    <w:multiLevelType w:val="hybridMultilevel"/>
    <w:tmpl w:val="FFC850AC"/>
    <w:lvl w:ilvl="0" w:tplc="EB247A6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3A1B5C"/>
    <w:multiLevelType w:val="hybridMultilevel"/>
    <w:tmpl w:val="F014C9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8"/>
  </w:num>
  <w:num w:numId="9">
    <w:abstractNumId w:val="4"/>
  </w:num>
  <w:num w:numId="10">
    <w:abstractNumId w:val="7"/>
  </w:num>
  <w:num w:numId="11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90B"/>
    <w:rsid w:val="00024711"/>
    <w:rsid w:val="00036435"/>
    <w:rsid w:val="00040BC5"/>
    <w:rsid w:val="0006348D"/>
    <w:rsid w:val="00084E0D"/>
    <w:rsid w:val="00084F4C"/>
    <w:rsid w:val="00091873"/>
    <w:rsid w:val="000B7386"/>
    <w:rsid w:val="000D22D1"/>
    <w:rsid w:val="000E0507"/>
    <w:rsid w:val="000E132C"/>
    <w:rsid w:val="000E7DDB"/>
    <w:rsid w:val="00146383"/>
    <w:rsid w:val="00151DB6"/>
    <w:rsid w:val="00152443"/>
    <w:rsid w:val="001571C1"/>
    <w:rsid w:val="00164FCF"/>
    <w:rsid w:val="00171491"/>
    <w:rsid w:val="00174619"/>
    <w:rsid w:val="0017554E"/>
    <w:rsid w:val="00175D80"/>
    <w:rsid w:val="00190CA0"/>
    <w:rsid w:val="001947B8"/>
    <w:rsid w:val="001D64CE"/>
    <w:rsid w:val="001F2A12"/>
    <w:rsid w:val="001F51D5"/>
    <w:rsid w:val="002025AC"/>
    <w:rsid w:val="00203BFE"/>
    <w:rsid w:val="00204C93"/>
    <w:rsid w:val="002349FC"/>
    <w:rsid w:val="00242854"/>
    <w:rsid w:val="00264900"/>
    <w:rsid w:val="002720C1"/>
    <w:rsid w:val="002752A4"/>
    <w:rsid w:val="002810FF"/>
    <w:rsid w:val="00286667"/>
    <w:rsid w:val="00297DF5"/>
    <w:rsid w:val="002A2FB5"/>
    <w:rsid w:val="002A48C6"/>
    <w:rsid w:val="002B2530"/>
    <w:rsid w:val="002B3573"/>
    <w:rsid w:val="002C2A55"/>
    <w:rsid w:val="002C74C0"/>
    <w:rsid w:val="002C76FC"/>
    <w:rsid w:val="002D747D"/>
    <w:rsid w:val="002E094C"/>
    <w:rsid w:val="002E4232"/>
    <w:rsid w:val="002F7316"/>
    <w:rsid w:val="00300C40"/>
    <w:rsid w:val="003022BA"/>
    <w:rsid w:val="00305976"/>
    <w:rsid w:val="003123F4"/>
    <w:rsid w:val="003129DF"/>
    <w:rsid w:val="003179E1"/>
    <w:rsid w:val="003300E3"/>
    <w:rsid w:val="00331534"/>
    <w:rsid w:val="00335E7B"/>
    <w:rsid w:val="003435D0"/>
    <w:rsid w:val="00343801"/>
    <w:rsid w:val="003444FC"/>
    <w:rsid w:val="003877D4"/>
    <w:rsid w:val="0039133E"/>
    <w:rsid w:val="00393231"/>
    <w:rsid w:val="003A530F"/>
    <w:rsid w:val="003B3BD0"/>
    <w:rsid w:val="003B53DC"/>
    <w:rsid w:val="003C4D1F"/>
    <w:rsid w:val="003D01B4"/>
    <w:rsid w:val="003E2A8E"/>
    <w:rsid w:val="003E51E2"/>
    <w:rsid w:val="003F6882"/>
    <w:rsid w:val="004231BA"/>
    <w:rsid w:val="00430532"/>
    <w:rsid w:val="00441627"/>
    <w:rsid w:val="00447B6D"/>
    <w:rsid w:val="00462AAD"/>
    <w:rsid w:val="0046378B"/>
    <w:rsid w:val="0046772D"/>
    <w:rsid w:val="00497449"/>
    <w:rsid w:val="004A1209"/>
    <w:rsid w:val="004B1CDA"/>
    <w:rsid w:val="004B2541"/>
    <w:rsid w:val="004C087C"/>
    <w:rsid w:val="004D1D24"/>
    <w:rsid w:val="004F43B2"/>
    <w:rsid w:val="00507F4E"/>
    <w:rsid w:val="005120C3"/>
    <w:rsid w:val="005433EB"/>
    <w:rsid w:val="005474ED"/>
    <w:rsid w:val="00552752"/>
    <w:rsid w:val="0056555B"/>
    <w:rsid w:val="00573298"/>
    <w:rsid w:val="005A14E4"/>
    <w:rsid w:val="005B7C1B"/>
    <w:rsid w:val="005E64B6"/>
    <w:rsid w:val="005F1EA9"/>
    <w:rsid w:val="00610C74"/>
    <w:rsid w:val="00640C18"/>
    <w:rsid w:val="00651F94"/>
    <w:rsid w:val="0068290B"/>
    <w:rsid w:val="0068354E"/>
    <w:rsid w:val="0068545B"/>
    <w:rsid w:val="006945CC"/>
    <w:rsid w:val="006B7358"/>
    <w:rsid w:val="006C421B"/>
    <w:rsid w:val="006C5333"/>
    <w:rsid w:val="006F2DEE"/>
    <w:rsid w:val="007052C3"/>
    <w:rsid w:val="00711E21"/>
    <w:rsid w:val="007309F4"/>
    <w:rsid w:val="00736504"/>
    <w:rsid w:val="00743A9E"/>
    <w:rsid w:val="0074595A"/>
    <w:rsid w:val="007474EE"/>
    <w:rsid w:val="00784352"/>
    <w:rsid w:val="00792421"/>
    <w:rsid w:val="00792CA9"/>
    <w:rsid w:val="00793467"/>
    <w:rsid w:val="007A1998"/>
    <w:rsid w:val="007B6675"/>
    <w:rsid w:val="007B77B8"/>
    <w:rsid w:val="007D6544"/>
    <w:rsid w:val="007E5975"/>
    <w:rsid w:val="00803690"/>
    <w:rsid w:val="00811F7B"/>
    <w:rsid w:val="00815811"/>
    <w:rsid w:val="008218DD"/>
    <w:rsid w:val="0082646C"/>
    <w:rsid w:val="00836025"/>
    <w:rsid w:val="00836C4D"/>
    <w:rsid w:val="00837456"/>
    <w:rsid w:val="00837718"/>
    <w:rsid w:val="00841F58"/>
    <w:rsid w:val="0085064E"/>
    <w:rsid w:val="008726B9"/>
    <w:rsid w:val="00874646"/>
    <w:rsid w:val="00892E79"/>
    <w:rsid w:val="008A2C0F"/>
    <w:rsid w:val="008A5233"/>
    <w:rsid w:val="008A6C00"/>
    <w:rsid w:val="008C3316"/>
    <w:rsid w:val="008E146C"/>
    <w:rsid w:val="008E54DD"/>
    <w:rsid w:val="008F5FDB"/>
    <w:rsid w:val="00912052"/>
    <w:rsid w:val="0091221F"/>
    <w:rsid w:val="00940CA0"/>
    <w:rsid w:val="00951153"/>
    <w:rsid w:val="00953757"/>
    <w:rsid w:val="00955B13"/>
    <w:rsid w:val="00967489"/>
    <w:rsid w:val="00982E2D"/>
    <w:rsid w:val="009A4C18"/>
    <w:rsid w:val="009B7586"/>
    <w:rsid w:val="009C5FA9"/>
    <w:rsid w:val="009E54A2"/>
    <w:rsid w:val="00A0015F"/>
    <w:rsid w:val="00A05A60"/>
    <w:rsid w:val="00A1172D"/>
    <w:rsid w:val="00A141F1"/>
    <w:rsid w:val="00A17BF4"/>
    <w:rsid w:val="00A34844"/>
    <w:rsid w:val="00A62E8E"/>
    <w:rsid w:val="00AA252C"/>
    <w:rsid w:val="00AA2761"/>
    <w:rsid w:val="00AB60EE"/>
    <w:rsid w:val="00AC4133"/>
    <w:rsid w:val="00AD2284"/>
    <w:rsid w:val="00B0193F"/>
    <w:rsid w:val="00B13C04"/>
    <w:rsid w:val="00B14A25"/>
    <w:rsid w:val="00B242D1"/>
    <w:rsid w:val="00B318A2"/>
    <w:rsid w:val="00B35400"/>
    <w:rsid w:val="00B40F24"/>
    <w:rsid w:val="00B479D1"/>
    <w:rsid w:val="00B52BE5"/>
    <w:rsid w:val="00B53178"/>
    <w:rsid w:val="00B61662"/>
    <w:rsid w:val="00B70E0C"/>
    <w:rsid w:val="00B81E01"/>
    <w:rsid w:val="00B9777F"/>
    <w:rsid w:val="00BA3D43"/>
    <w:rsid w:val="00BA5339"/>
    <w:rsid w:val="00BA5EA6"/>
    <w:rsid w:val="00BD4359"/>
    <w:rsid w:val="00BD5460"/>
    <w:rsid w:val="00BD732B"/>
    <w:rsid w:val="00BE05E8"/>
    <w:rsid w:val="00BE1349"/>
    <w:rsid w:val="00BE67C1"/>
    <w:rsid w:val="00BF04A0"/>
    <w:rsid w:val="00C04FC3"/>
    <w:rsid w:val="00C12830"/>
    <w:rsid w:val="00C362ED"/>
    <w:rsid w:val="00C41892"/>
    <w:rsid w:val="00C54592"/>
    <w:rsid w:val="00C61602"/>
    <w:rsid w:val="00C63F70"/>
    <w:rsid w:val="00C6577B"/>
    <w:rsid w:val="00C815D1"/>
    <w:rsid w:val="00C87D7E"/>
    <w:rsid w:val="00C9546B"/>
    <w:rsid w:val="00CD5D8A"/>
    <w:rsid w:val="00CD5DA8"/>
    <w:rsid w:val="00CE4F7E"/>
    <w:rsid w:val="00CF05A1"/>
    <w:rsid w:val="00D15D88"/>
    <w:rsid w:val="00D178FA"/>
    <w:rsid w:val="00D31647"/>
    <w:rsid w:val="00D33933"/>
    <w:rsid w:val="00D42D92"/>
    <w:rsid w:val="00D436FA"/>
    <w:rsid w:val="00D43D47"/>
    <w:rsid w:val="00D4667E"/>
    <w:rsid w:val="00D60279"/>
    <w:rsid w:val="00D85075"/>
    <w:rsid w:val="00D85C04"/>
    <w:rsid w:val="00D8738F"/>
    <w:rsid w:val="00D92DD5"/>
    <w:rsid w:val="00DA4E4C"/>
    <w:rsid w:val="00DA5769"/>
    <w:rsid w:val="00DB3787"/>
    <w:rsid w:val="00DB6D1D"/>
    <w:rsid w:val="00DB750D"/>
    <w:rsid w:val="00DC1B84"/>
    <w:rsid w:val="00DD6FEF"/>
    <w:rsid w:val="00DE5EE1"/>
    <w:rsid w:val="00DF5912"/>
    <w:rsid w:val="00E12852"/>
    <w:rsid w:val="00E14457"/>
    <w:rsid w:val="00E146A7"/>
    <w:rsid w:val="00E42905"/>
    <w:rsid w:val="00E52CCC"/>
    <w:rsid w:val="00E56834"/>
    <w:rsid w:val="00E56929"/>
    <w:rsid w:val="00E75F67"/>
    <w:rsid w:val="00E776FB"/>
    <w:rsid w:val="00E82F2F"/>
    <w:rsid w:val="00E86609"/>
    <w:rsid w:val="00E940A5"/>
    <w:rsid w:val="00E96D28"/>
    <w:rsid w:val="00E975D8"/>
    <w:rsid w:val="00EB6F3A"/>
    <w:rsid w:val="00ED093D"/>
    <w:rsid w:val="00EE081C"/>
    <w:rsid w:val="00EE2B2F"/>
    <w:rsid w:val="00EE6DB6"/>
    <w:rsid w:val="00F0293E"/>
    <w:rsid w:val="00F03B74"/>
    <w:rsid w:val="00F27113"/>
    <w:rsid w:val="00F27CEC"/>
    <w:rsid w:val="00F35688"/>
    <w:rsid w:val="00F36CF8"/>
    <w:rsid w:val="00F4278B"/>
    <w:rsid w:val="00F44455"/>
    <w:rsid w:val="00F50173"/>
    <w:rsid w:val="00F51910"/>
    <w:rsid w:val="00F60A9A"/>
    <w:rsid w:val="00F818FD"/>
    <w:rsid w:val="00F94FBD"/>
    <w:rsid w:val="00FC010E"/>
    <w:rsid w:val="00FC5287"/>
    <w:rsid w:val="00FE1A04"/>
    <w:rsid w:val="00FF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46F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32"/>
    </w:rPr>
  </w:style>
  <w:style w:type="paragraph" w:styleId="Nadpis5">
    <w:name w:val="heading 5"/>
    <w:basedOn w:val="Normln"/>
    <w:next w:val="Normln"/>
    <w:link w:val="Nadpis5Char"/>
    <w:semiHidden/>
    <w:unhideWhenUsed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rFonts w:ascii="Arial" w:hAnsi="Arial"/>
      <w:b/>
      <w:caps/>
      <w:sz w:val="28"/>
    </w:rPr>
  </w:style>
  <w:style w:type="paragraph" w:customStyle="1" w:styleId="nzvy">
    <w:name w:val="názvy"/>
    <w:basedOn w:val="Normln"/>
    <w:autoRedefine/>
    <w:pPr>
      <w:jc w:val="both"/>
    </w:pPr>
    <w:rPr>
      <w:rFonts w:ascii="Arial" w:hAnsi="Arial"/>
      <w:b/>
      <w:sz w:val="22"/>
    </w:rPr>
  </w:style>
  <w:style w:type="paragraph" w:customStyle="1" w:styleId="nzvy2">
    <w:name w:val="názvy2"/>
    <w:basedOn w:val="nzvy"/>
    <w:rPr>
      <w:b w:val="0"/>
    </w:rPr>
  </w:style>
  <w:style w:type="paragraph" w:customStyle="1" w:styleId="nadpis2">
    <w:name w:val="nadpis2"/>
    <w:basedOn w:val="nadpis"/>
    <w:rPr>
      <w:caps w:val="0"/>
      <w:sz w:val="24"/>
      <w:u w:val="single"/>
    </w:rPr>
  </w:style>
  <w:style w:type="paragraph" w:customStyle="1" w:styleId="nzvy3">
    <w:name w:val="názvy3"/>
    <w:basedOn w:val="nadpis2"/>
    <w:pPr>
      <w:jc w:val="left"/>
    </w:pPr>
    <w:rPr>
      <w:sz w:val="22"/>
    </w:rPr>
  </w:style>
  <w:style w:type="paragraph" w:customStyle="1" w:styleId="przdn">
    <w:name w:val="prázdné"/>
    <w:basedOn w:val="nadpis"/>
    <w:autoRedefine/>
    <w:rPr>
      <w:b w:val="0"/>
      <w:i/>
      <w:caps w:val="0"/>
      <w:sz w:val="22"/>
    </w:rPr>
  </w:style>
  <w:style w:type="paragraph" w:customStyle="1" w:styleId="text">
    <w:name w:val="text"/>
    <w:basedOn w:val="nzvy"/>
    <w:rPr>
      <w:b w:val="0"/>
    </w:r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Nadpis5Char">
    <w:name w:val="Nadpis 5 Char"/>
    <w:basedOn w:val="Standardnpsmoodstavce"/>
    <w:link w:val="Nadpis5"/>
    <w:semiHidden/>
    <w:rPr>
      <w:rFonts w:ascii="Calibri" w:hAnsi="Calibri"/>
      <w:b/>
      <w:bCs/>
      <w:i/>
      <w:iCs/>
      <w:sz w:val="26"/>
      <w:szCs w:val="26"/>
    </w:rPr>
  </w:style>
  <w:style w:type="character" w:styleId="Siln">
    <w:name w:val="Strong"/>
    <w:basedOn w:val="Standardnpsmoodstavce"/>
    <w:qFormat/>
    <w:rPr>
      <w:b/>
      <w:bCs/>
    </w:rPr>
  </w:style>
  <w:style w:type="paragraph" w:styleId="Bezmezer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odkaz">
    <w:name w:val="Hyperlink"/>
    <w:basedOn w:val="Standardnpsmoodstavce"/>
    <w:unhideWhenUsed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Pr>
      <w:color w:val="808080"/>
      <w:shd w:val="clear" w:color="auto" w:fill="E6E6E6"/>
    </w:rPr>
  </w:style>
  <w:style w:type="paragraph" w:styleId="Textkomente">
    <w:name w:val="annotation text"/>
    <w:basedOn w:val="Normln"/>
    <w:link w:val="TextkomenteChar"/>
  </w:style>
  <w:style w:type="character" w:customStyle="1" w:styleId="TextkomenteChar">
    <w:name w:val="Text komentáře Char"/>
    <w:basedOn w:val="Standardnpsmoodstavce"/>
    <w:link w:val="Textkomente"/>
  </w:style>
  <w:style w:type="paragraph" w:styleId="Normlnweb">
    <w:name w:val="Normal (Web)"/>
    <w:basedOn w:val="Normln"/>
    <w:pPr>
      <w:spacing w:before="100" w:beforeAutospacing="1" w:after="100" w:afterAutospacing="1"/>
    </w:pPr>
    <w:rPr>
      <w:sz w:val="24"/>
      <w:szCs w:val="24"/>
    </w:rPr>
  </w:style>
  <w:style w:type="paragraph" w:customStyle="1" w:styleId="Normal">
    <w:name w:val="[Normal]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x-none"/>
    </w:rPr>
  </w:style>
  <w:style w:type="character" w:customStyle="1" w:styleId="nowrap">
    <w:name w:val="nowrap"/>
    <w:basedOn w:val="Standardnpsmoodstavce"/>
  </w:style>
  <w:style w:type="character" w:customStyle="1" w:styleId="preformatted">
    <w:name w:val="preformatted"/>
    <w:basedOn w:val="Standardnpsmoodstavce"/>
  </w:style>
  <w:style w:type="paragraph" w:styleId="Zhlav">
    <w:name w:val="header"/>
    <w:basedOn w:val="Normln"/>
    <w:link w:val="ZhlavChar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</w:style>
  <w:style w:type="paragraph" w:styleId="Textbubliny">
    <w:name w:val="Balloon Text"/>
    <w:basedOn w:val="Normln"/>
    <w:link w:val="TextbublinyChar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Pr>
      <w:rFonts w:ascii="Segoe UI" w:hAnsi="Segoe UI" w:cs="Segoe UI"/>
      <w:sz w:val="18"/>
      <w:szCs w:val="18"/>
    </w:rPr>
  </w:style>
  <w:style w:type="paragraph" w:customStyle="1" w:styleId="Odstavecseseznamem1">
    <w:name w:val="Odstavec se seznamem1"/>
    <w:aliases w:val="Odstavec_muj,Nad,Odstavec cíl se seznamem,Odstavec se seznamem5,Odrážky,Obrázek,_Odstavec se seznamem,Seznam - odrážky"/>
    <w:basedOn w:val="Normln"/>
    <w:link w:val="ListParagraphChar"/>
    <w:pPr>
      <w:spacing w:after="200" w:line="276" w:lineRule="auto"/>
      <w:ind w:left="720"/>
      <w:contextualSpacing/>
    </w:pPr>
    <w:rPr>
      <w:rFonts w:ascii="Calibri" w:hAnsi="Calibri"/>
      <w:sz w:val="22"/>
      <w:lang w:eastAsia="en-US"/>
    </w:rPr>
  </w:style>
  <w:style w:type="character" w:customStyle="1" w:styleId="ListParagraphChar">
    <w:name w:val="List Paragraph Char"/>
    <w:aliases w:val="Odstavec_muj Char,Nad Char,Odstavec cíl se seznamem Char,Odstavec se seznamem5 Char,Odrážky Char,Odstavec se seznamem1 Char,Obrázek Char,_Odstavec se seznamem Char,Seznam - odrážky Char"/>
    <w:link w:val="Odstavecseseznamem1"/>
    <w:locked/>
    <w:rPr>
      <w:rFonts w:ascii="Calibri" w:hAnsi="Calibri"/>
      <w:sz w:val="22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Pr>
      <w:rFonts w:ascii="Calibri" w:hAnsi="Calibri" w:cs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Pr>
      <w:color w:val="605E5C"/>
      <w:shd w:val="clear" w:color="auto" w:fill="E1DFDD"/>
    </w:rPr>
  </w:style>
  <w:style w:type="character" w:customStyle="1" w:styleId="highlight">
    <w:name w:val="highlight"/>
    <w:basedOn w:val="Standardnpsmoodstavce"/>
  </w:style>
  <w:style w:type="character" w:customStyle="1" w:styleId="highlight-disabled">
    <w:name w:val="highlight-disabled"/>
    <w:basedOn w:val="Standardnpsmoodstavce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BA5339"/>
    <w:rPr>
      <w:color w:val="605E5C"/>
      <w:shd w:val="clear" w:color="auto" w:fill="E1DFDD"/>
    </w:rPr>
  </w:style>
  <w:style w:type="character" w:styleId="Zvraznn">
    <w:name w:val="Emphasis"/>
    <w:basedOn w:val="Standardnpsmoodstavce"/>
    <w:uiPriority w:val="20"/>
    <w:qFormat/>
    <w:rsid w:val="00BF04A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32"/>
    </w:rPr>
  </w:style>
  <w:style w:type="paragraph" w:styleId="Nadpis5">
    <w:name w:val="heading 5"/>
    <w:basedOn w:val="Normln"/>
    <w:next w:val="Normln"/>
    <w:link w:val="Nadpis5Char"/>
    <w:semiHidden/>
    <w:unhideWhenUsed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rFonts w:ascii="Arial" w:hAnsi="Arial"/>
      <w:b/>
      <w:caps/>
      <w:sz w:val="28"/>
    </w:rPr>
  </w:style>
  <w:style w:type="paragraph" w:customStyle="1" w:styleId="nzvy">
    <w:name w:val="názvy"/>
    <w:basedOn w:val="Normln"/>
    <w:autoRedefine/>
    <w:pPr>
      <w:jc w:val="both"/>
    </w:pPr>
    <w:rPr>
      <w:rFonts w:ascii="Arial" w:hAnsi="Arial"/>
      <w:b/>
      <w:sz w:val="22"/>
    </w:rPr>
  </w:style>
  <w:style w:type="paragraph" w:customStyle="1" w:styleId="nzvy2">
    <w:name w:val="názvy2"/>
    <w:basedOn w:val="nzvy"/>
    <w:rPr>
      <w:b w:val="0"/>
    </w:rPr>
  </w:style>
  <w:style w:type="paragraph" w:customStyle="1" w:styleId="nadpis2">
    <w:name w:val="nadpis2"/>
    <w:basedOn w:val="nadpis"/>
    <w:rPr>
      <w:caps w:val="0"/>
      <w:sz w:val="24"/>
      <w:u w:val="single"/>
    </w:rPr>
  </w:style>
  <w:style w:type="paragraph" w:customStyle="1" w:styleId="nzvy3">
    <w:name w:val="názvy3"/>
    <w:basedOn w:val="nadpis2"/>
    <w:pPr>
      <w:jc w:val="left"/>
    </w:pPr>
    <w:rPr>
      <w:sz w:val="22"/>
    </w:rPr>
  </w:style>
  <w:style w:type="paragraph" w:customStyle="1" w:styleId="przdn">
    <w:name w:val="prázdné"/>
    <w:basedOn w:val="nadpis"/>
    <w:autoRedefine/>
    <w:rPr>
      <w:b w:val="0"/>
      <w:i/>
      <w:caps w:val="0"/>
      <w:sz w:val="22"/>
    </w:rPr>
  </w:style>
  <w:style w:type="paragraph" w:customStyle="1" w:styleId="text">
    <w:name w:val="text"/>
    <w:basedOn w:val="nzvy"/>
    <w:rPr>
      <w:b w:val="0"/>
    </w:r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Nadpis5Char">
    <w:name w:val="Nadpis 5 Char"/>
    <w:basedOn w:val="Standardnpsmoodstavce"/>
    <w:link w:val="Nadpis5"/>
    <w:semiHidden/>
    <w:rPr>
      <w:rFonts w:ascii="Calibri" w:hAnsi="Calibri"/>
      <w:b/>
      <w:bCs/>
      <w:i/>
      <w:iCs/>
      <w:sz w:val="26"/>
      <w:szCs w:val="26"/>
    </w:rPr>
  </w:style>
  <w:style w:type="character" w:styleId="Siln">
    <w:name w:val="Strong"/>
    <w:basedOn w:val="Standardnpsmoodstavce"/>
    <w:qFormat/>
    <w:rPr>
      <w:b/>
      <w:bCs/>
    </w:rPr>
  </w:style>
  <w:style w:type="paragraph" w:styleId="Bezmezer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odkaz">
    <w:name w:val="Hyperlink"/>
    <w:basedOn w:val="Standardnpsmoodstavce"/>
    <w:unhideWhenUsed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Pr>
      <w:color w:val="808080"/>
      <w:shd w:val="clear" w:color="auto" w:fill="E6E6E6"/>
    </w:rPr>
  </w:style>
  <w:style w:type="paragraph" w:styleId="Textkomente">
    <w:name w:val="annotation text"/>
    <w:basedOn w:val="Normln"/>
    <w:link w:val="TextkomenteChar"/>
  </w:style>
  <w:style w:type="character" w:customStyle="1" w:styleId="TextkomenteChar">
    <w:name w:val="Text komentáře Char"/>
    <w:basedOn w:val="Standardnpsmoodstavce"/>
    <w:link w:val="Textkomente"/>
  </w:style>
  <w:style w:type="paragraph" w:styleId="Normlnweb">
    <w:name w:val="Normal (Web)"/>
    <w:basedOn w:val="Normln"/>
    <w:pPr>
      <w:spacing w:before="100" w:beforeAutospacing="1" w:after="100" w:afterAutospacing="1"/>
    </w:pPr>
    <w:rPr>
      <w:sz w:val="24"/>
      <w:szCs w:val="24"/>
    </w:rPr>
  </w:style>
  <w:style w:type="paragraph" w:customStyle="1" w:styleId="Normal">
    <w:name w:val="[Normal]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x-none"/>
    </w:rPr>
  </w:style>
  <w:style w:type="character" w:customStyle="1" w:styleId="nowrap">
    <w:name w:val="nowrap"/>
    <w:basedOn w:val="Standardnpsmoodstavce"/>
  </w:style>
  <w:style w:type="character" w:customStyle="1" w:styleId="preformatted">
    <w:name w:val="preformatted"/>
    <w:basedOn w:val="Standardnpsmoodstavce"/>
  </w:style>
  <w:style w:type="paragraph" w:styleId="Zhlav">
    <w:name w:val="header"/>
    <w:basedOn w:val="Normln"/>
    <w:link w:val="ZhlavChar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</w:style>
  <w:style w:type="paragraph" w:styleId="Textbubliny">
    <w:name w:val="Balloon Text"/>
    <w:basedOn w:val="Normln"/>
    <w:link w:val="TextbublinyChar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Pr>
      <w:rFonts w:ascii="Segoe UI" w:hAnsi="Segoe UI" w:cs="Segoe UI"/>
      <w:sz w:val="18"/>
      <w:szCs w:val="18"/>
    </w:rPr>
  </w:style>
  <w:style w:type="paragraph" w:customStyle="1" w:styleId="Odstavecseseznamem1">
    <w:name w:val="Odstavec se seznamem1"/>
    <w:aliases w:val="Odstavec_muj,Nad,Odstavec cíl se seznamem,Odstavec se seznamem5,Odrážky,Obrázek,_Odstavec se seznamem,Seznam - odrážky"/>
    <w:basedOn w:val="Normln"/>
    <w:link w:val="ListParagraphChar"/>
    <w:pPr>
      <w:spacing w:after="200" w:line="276" w:lineRule="auto"/>
      <w:ind w:left="720"/>
      <w:contextualSpacing/>
    </w:pPr>
    <w:rPr>
      <w:rFonts w:ascii="Calibri" w:hAnsi="Calibri"/>
      <w:sz w:val="22"/>
      <w:lang w:eastAsia="en-US"/>
    </w:rPr>
  </w:style>
  <w:style w:type="character" w:customStyle="1" w:styleId="ListParagraphChar">
    <w:name w:val="List Paragraph Char"/>
    <w:aliases w:val="Odstavec_muj Char,Nad Char,Odstavec cíl se seznamem Char,Odstavec se seznamem5 Char,Odrážky Char,Odstavec se seznamem1 Char,Obrázek Char,_Odstavec se seznamem Char,Seznam - odrážky Char"/>
    <w:link w:val="Odstavecseseznamem1"/>
    <w:locked/>
    <w:rPr>
      <w:rFonts w:ascii="Calibri" w:hAnsi="Calibri"/>
      <w:sz w:val="22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Pr>
      <w:rFonts w:ascii="Calibri" w:hAnsi="Calibri" w:cs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Pr>
      <w:color w:val="605E5C"/>
      <w:shd w:val="clear" w:color="auto" w:fill="E1DFDD"/>
    </w:rPr>
  </w:style>
  <w:style w:type="character" w:customStyle="1" w:styleId="highlight">
    <w:name w:val="highlight"/>
    <w:basedOn w:val="Standardnpsmoodstavce"/>
  </w:style>
  <w:style w:type="character" w:customStyle="1" w:styleId="highlight-disabled">
    <w:name w:val="highlight-disabled"/>
    <w:basedOn w:val="Standardnpsmoodstavce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BA5339"/>
    <w:rPr>
      <w:color w:val="605E5C"/>
      <w:shd w:val="clear" w:color="auto" w:fill="E1DFDD"/>
    </w:rPr>
  </w:style>
  <w:style w:type="character" w:styleId="Zvraznn">
    <w:name w:val="Emphasis"/>
    <w:basedOn w:val="Standardnpsmoodstavce"/>
    <w:uiPriority w:val="20"/>
    <w:qFormat/>
    <w:rsid w:val="00BF04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olomouc.eu/druzstv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olomouc.eu/druzstv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lomouc.eu/druzstv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2BD05-EA85-418F-A926-8FF17344E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1633</Words>
  <Characters>9641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Zpráva1</vt:lpstr>
    </vt:vector>
  </TitlesOfParts>
  <Company>ADVOKATNI KANCELAR KONECNY WWW.ADVOKATNI-KANCELAR.CZ</Company>
  <LinksUpToDate>false</LinksUpToDate>
  <CharactersWithSpaces>11252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Zpráva1</dc:title>
  <dc:creator>mmol</dc:creator>
  <cp:lastModifiedBy>Vychodilová Petra</cp:lastModifiedBy>
  <cp:revision>2</cp:revision>
  <cp:lastPrinted>2022-02-23T16:31:00Z</cp:lastPrinted>
  <dcterms:created xsi:type="dcterms:W3CDTF">2022-03-10T08:34:00Z</dcterms:created>
  <dcterms:modified xsi:type="dcterms:W3CDTF">2022-03-10T08:34:00Z</dcterms:modified>
</cp:coreProperties>
</file>