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12" w:rsidRDefault="005F4612" w:rsidP="00A979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Dlouhodobá koncepce hospodaření s nemovitým majetkem ve vlastnictví statutárního města Olomouce na období 2016 – 2018</w:t>
      </w:r>
    </w:p>
    <w:p w:rsidR="005F4612" w:rsidRDefault="005F4612" w:rsidP="00283A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PREAMBULE</w:t>
      </w:r>
    </w:p>
    <w:p w:rsidR="005F4612" w:rsidRDefault="005F4612" w:rsidP="00A979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Dlouhodobá koncepce hospodaření s nemovitým majetkem ve vlastnictví statutárního města Olomouce na období 2016 – 2018 (dále jen „Koncepce“) stanoví dlouhodobější výhled a postoj samosprávy při nakládání s městským nemovitým majetkem, a to zejména při jeho zcizování z majetku statutárního města Olomouce (dále jen „SMOl“), tj. případy prodeje, směny nebo darování. </w:t>
      </w:r>
    </w:p>
    <w:p w:rsidR="005F4612" w:rsidRDefault="005F4612" w:rsidP="00A979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Ostatní případy nakládání s nemovitým majetkem ve vlastnictví SMOl co do stanovení cen za jednotlivé dispozice upravují obecná pravidla </w:t>
      </w:r>
      <w:r w:rsidRPr="007627A2">
        <w:rPr>
          <w:rFonts w:ascii="Times New Roman" w:hAnsi="Times New Roman"/>
          <w:i/>
          <w:sz w:val="24"/>
          <w:szCs w:val="24"/>
        </w:rPr>
        <w:t>„Sazby nájemného a pachtovného z nájmu a pachtu pozemků a sazby za zřízení věcných břemen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schválená Radou města Olomouce dne </w:t>
      </w:r>
      <w:r w:rsidRPr="0055661E">
        <w:rPr>
          <w:rFonts w:ascii="Times New Roman" w:hAnsi="Times New Roman"/>
          <w:sz w:val="24"/>
          <w:szCs w:val="24"/>
        </w:rPr>
        <w:t xml:space="preserve">17. 2. 2015, kde se až na zřizování věcných břemen jedná o dispozice spadající dle zákona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5661E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 xml:space="preserve"> 128/2000 S., o obcích, do pravomoci rady měst</w:t>
      </w:r>
      <w:r w:rsidRPr="007627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5F4612" w:rsidRDefault="005F4612" w:rsidP="00A979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Primárním cílem této Koncepce je definování základních postojů, které bude samospráva při zcizování nemovitého majetku zastávat, a to zejména ve snaze jasně deklarovat fyzickým a právnickým osobám nemovitý majetek, který je s ohledem na svou historickou hodnotu pro obyvatele města a potřeby dalšího udržitelného rozvoje SMOl určen k dlouhodobému ponechání v komunálním vlastnictví a takový, u kterého se předpokládá zcizení z majetku SMOl. Tento přehled má vedle transparentnosti přispět rovněž k maximalizaci výnosu z takové dispozice, spočívající zejména v prodeji, ve prospěch SMOl při obecném povědomí o zájmu samosprávy určitým způsobem disponovat s danou nemovitou věcí. Koncepce rovněž respektuje základní vizi samosprávy ponechat si do budoucna ve vlastnictví odpovídající počet bytových jednotek z celkového bytového fondu na území SMOl, aby se mohlo město aktivně podílet na zajištění jednoho z důležitých sociálních práv člověka, kterým je právo na bydlení.</w:t>
      </w:r>
    </w:p>
    <w:p w:rsidR="005F4612" w:rsidRDefault="005F4612" w:rsidP="00A979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Koncepci jsou, vedle stanovení základního přístupu k nakládání s pozemky ve vlastnictví SMOl, zahrnuty ty nemovité věci, které jsou svěřeny do správy společnosti Správa </w:t>
      </w:r>
      <w:r w:rsidRPr="00811739">
        <w:rPr>
          <w:rFonts w:ascii="Times New Roman" w:hAnsi="Times New Roman"/>
          <w:sz w:val="24"/>
          <w:szCs w:val="24"/>
        </w:rPr>
        <w:t>nemovitostí Olomouc a.s., a s nimiž lze za určitých okolností disponovat například jejich zcizením. Nejsou zde tedy zařazeny nemovité věci</w:t>
      </w:r>
      <w:r>
        <w:rPr>
          <w:rFonts w:ascii="Times New Roman" w:hAnsi="Times New Roman"/>
          <w:sz w:val="24"/>
          <w:szCs w:val="24"/>
        </w:rPr>
        <w:t xml:space="preserve"> určené</w:t>
      </w:r>
      <w:r w:rsidRPr="00811739">
        <w:rPr>
          <w:rFonts w:ascii="Times New Roman" w:hAnsi="Times New Roman"/>
          <w:sz w:val="24"/>
          <w:szCs w:val="24"/>
        </w:rPr>
        <w:t xml:space="preserve"> výhradně k plnění základních potřeb</w:t>
      </w:r>
      <w:r>
        <w:rPr>
          <w:rFonts w:ascii="Times New Roman" w:hAnsi="Times New Roman"/>
          <w:sz w:val="24"/>
          <w:szCs w:val="24"/>
        </w:rPr>
        <w:t xml:space="preserve"> města</w:t>
      </w:r>
      <w:r w:rsidRPr="00811739">
        <w:rPr>
          <w:rFonts w:ascii="Times New Roman" w:hAnsi="Times New Roman"/>
          <w:sz w:val="24"/>
          <w:szCs w:val="24"/>
        </w:rPr>
        <w:t xml:space="preserve">, jako jsou objekty primárně využívané školskými příspěvkovými organizacemi, sportoviště, hřbitovní objekty, infrastrukturní majetek, drobné sakrální stavby apod. </w:t>
      </w:r>
    </w:p>
    <w:p w:rsidR="005F4612" w:rsidRDefault="005F4612" w:rsidP="00A979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Jedním z cílů Koncepce je aktivně využívat potenciál nemovitých věcí ve vlastnictví SMOl ve snaze naplňovat základní úkoly místní samosprávy. Dalším z důležitých kroků bude ve spolupráci s dotčenými odbory Magistrátu města Olomouce, zejména odborem koncepce a rozvoje, analyzovat dle platného Územního plánu Olomouc dostupné pozemky vhodné pro výstavbu rodinných a bytových domů tak, aby i ve vztahu k těmto nemovitým věcem SMOl vystupovalo koncepčně a proaktivně.</w:t>
      </w:r>
    </w:p>
    <w:p w:rsidR="005F4612" w:rsidRDefault="005F4612" w:rsidP="00A97920">
      <w:pPr>
        <w:jc w:val="both"/>
        <w:rPr>
          <w:rFonts w:ascii="Times New Roman" w:hAnsi="Times New Roman"/>
          <w:sz w:val="24"/>
          <w:szCs w:val="24"/>
        </w:rPr>
      </w:pPr>
    </w:p>
    <w:p w:rsidR="005F4612" w:rsidRPr="00283AC2" w:rsidRDefault="005F4612" w:rsidP="00283A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ZÁSADY</w:t>
      </w:r>
    </w:p>
    <w:p w:rsidR="005F4612" w:rsidRPr="00283AC2" w:rsidRDefault="005F4612" w:rsidP="00742A5B">
      <w:pPr>
        <w:ind w:left="708" w:hanging="708"/>
        <w:jc w:val="both"/>
        <w:rPr>
          <w:rFonts w:ascii="Times New Roman" w:hAnsi="Times New Roman"/>
          <w:b/>
          <w:i/>
          <w:sz w:val="24"/>
          <w:szCs w:val="24"/>
        </w:rPr>
      </w:pPr>
      <w:r w:rsidRPr="00283AC2">
        <w:rPr>
          <w:rFonts w:ascii="Times New Roman" w:hAnsi="Times New Roman"/>
          <w:b/>
          <w:i/>
          <w:sz w:val="24"/>
          <w:szCs w:val="24"/>
        </w:rPr>
        <w:t>A.</w:t>
      </w:r>
      <w:r w:rsidRPr="00283AC2">
        <w:rPr>
          <w:rFonts w:ascii="Times New Roman" w:hAnsi="Times New Roman"/>
          <w:b/>
          <w:i/>
          <w:sz w:val="24"/>
          <w:szCs w:val="24"/>
        </w:rPr>
        <w:tab/>
        <w:t>Nemovité věci ve vlastnictví SMOl, které nejsou dlouhodobě určeny k prodeji, směně nebo darování:</w:t>
      </w:r>
    </w:p>
    <w:p w:rsidR="005F4612" w:rsidRDefault="005F4612" w:rsidP="00A979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 se o budovy, kde jsou zahrnuty zejména historické domy na území městské památkové rezervace nebo jiné objekty sloužící k zajištění potřeb veřejnosti. Obecně nemovité věci, které se svou kulturní nebo společenskou hodnotou výrazně odlišují od ostatních nemovitých věcí v majetku SMOl a měly by být i do budoucna zachovány ve </w:t>
      </w:r>
      <w:r w:rsidRPr="00283AC2">
        <w:rPr>
          <w:rFonts w:ascii="Times New Roman" w:hAnsi="Times New Roman"/>
          <w:sz w:val="24"/>
          <w:szCs w:val="24"/>
        </w:rPr>
        <w:t>vlastnictví</w:t>
      </w:r>
      <w:r>
        <w:rPr>
          <w:rFonts w:ascii="Times New Roman" w:hAnsi="Times New Roman"/>
          <w:sz w:val="24"/>
          <w:szCs w:val="24"/>
        </w:rPr>
        <w:t xml:space="preserve"> města</w:t>
      </w:r>
      <w:r w:rsidRPr="00283AC2">
        <w:rPr>
          <w:rFonts w:ascii="Times New Roman" w:hAnsi="Times New Roman"/>
          <w:sz w:val="24"/>
          <w:szCs w:val="24"/>
        </w:rPr>
        <w:t xml:space="preserve"> a vytvořit základní fond nemovitého majetku SMOl.</w:t>
      </w:r>
    </w:p>
    <w:p w:rsidR="005F4612" w:rsidRPr="00963A4A" w:rsidRDefault="005F4612" w:rsidP="005414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jsou to domy s pečovatelskou službou nebo domy, kde se nachází byty se zvláštním určením. Jsou zde zahrnuty bytové </w:t>
      </w:r>
      <w:r w:rsidRPr="00283AC2">
        <w:rPr>
          <w:rFonts w:ascii="Times New Roman" w:hAnsi="Times New Roman"/>
          <w:sz w:val="24"/>
          <w:szCs w:val="24"/>
        </w:rPr>
        <w:t xml:space="preserve">domy, jejichž dispozice je omezena s ohledem na čerpání přijatých dotací zejména na jejich výstavbu nebo rekonstrukci a takové domy, které v sobě zahrnují větší počet bytových jednotek. </w:t>
      </w:r>
      <w:r>
        <w:rPr>
          <w:rFonts w:ascii="Times New Roman" w:hAnsi="Times New Roman"/>
          <w:sz w:val="24"/>
          <w:szCs w:val="24"/>
        </w:rPr>
        <w:t xml:space="preserve">Tyto nemovité </w:t>
      </w:r>
      <w:r w:rsidRPr="00283AC2">
        <w:rPr>
          <w:rFonts w:ascii="Times New Roman" w:hAnsi="Times New Roman"/>
          <w:sz w:val="24"/>
          <w:szCs w:val="24"/>
        </w:rPr>
        <w:t>věci by měly do budoucna vytvořit základní bytový fond ve vlastnictví SMOl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3AC2">
        <w:rPr>
          <w:rFonts w:ascii="Times New Roman" w:hAnsi="Times New Roman"/>
          <w:sz w:val="24"/>
          <w:szCs w:val="24"/>
        </w:rPr>
        <w:t xml:space="preserve">K 30. 10. 2015 činil celkový počet bytů na území SMOl 47.571 bytů, kdy součet bytových jednotek zahrnutých v této kategorii Koncepce činí </w:t>
      </w:r>
      <w:r>
        <w:rPr>
          <w:rFonts w:ascii="Times New Roman" w:hAnsi="Times New Roman"/>
          <w:sz w:val="24"/>
          <w:szCs w:val="24"/>
        </w:rPr>
        <w:t>1.502</w:t>
      </w:r>
      <w:r w:rsidRPr="00963A4A">
        <w:rPr>
          <w:rFonts w:ascii="Times New Roman" w:hAnsi="Times New Roman"/>
          <w:sz w:val="24"/>
          <w:szCs w:val="24"/>
        </w:rPr>
        <w:t xml:space="preserve"> bytových jednotek, tj. 3,1%</w:t>
      </w:r>
      <w:r>
        <w:rPr>
          <w:rFonts w:ascii="Times New Roman" w:hAnsi="Times New Roman"/>
          <w:sz w:val="24"/>
          <w:szCs w:val="24"/>
        </w:rPr>
        <w:t xml:space="preserve"> z celkového počtu bytových jednotek</w:t>
      </w:r>
      <w:r w:rsidRPr="00963A4A">
        <w:rPr>
          <w:rFonts w:ascii="Times New Roman" w:hAnsi="Times New Roman"/>
          <w:sz w:val="24"/>
          <w:szCs w:val="24"/>
        </w:rPr>
        <w:t xml:space="preserve"> na území SMOl.</w:t>
      </w:r>
    </w:p>
    <w:p w:rsidR="005F4612" w:rsidRPr="00283AC2" w:rsidRDefault="005F4612" w:rsidP="007570F9">
      <w:pPr>
        <w:ind w:left="708" w:hanging="708"/>
        <w:jc w:val="both"/>
        <w:rPr>
          <w:rFonts w:ascii="Times New Roman" w:hAnsi="Times New Roman"/>
          <w:b/>
          <w:i/>
          <w:sz w:val="24"/>
          <w:szCs w:val="24"/>
        </w:rPr>
      </w:pPr>
      <w:r w:rsidRPr="00283AC2">
        <w:rPr>
          <w:rFonts w:ascii="Times New Roman" w:hAnsi="Times New Roman"/>
          <w:b/>
          <w:i/>
          <w:sz w:val="24"/>
          <w:szCs w:val="24"/>
        </w:rPr>
        <w:t>B.</w:t>
      </w:r>
      <w:r w:rsidRPr="00283AC2">
        <w:rPr>
          <w:rFonts w:ascii="Times New Roman" w:hAnsi="Times New Roman"/>
          <w:b/>
          <w:i/>
          <w:sz w:val="24"/>
          <w:szCs w:val="24"/>
        </w:rPr>
        <w:tab/>
        <w:t>Nemovité věci, zejména objekty s nebytovými prostory, které lze prodat, směnit nebo darovat pouze za splnění určitých podmínek:</w:t>
      </w:r>
    </w:p>
    <w:p w:rsidR="005F4612" w:rsidRPr="00283AC2" w:rsidRDefault="005F4612" w:rsidP="00E83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 se zejména o budovy, které z podstatné části tvoří nebytové prostory, a kde jsou především umístěny služby veřejnosti, které lze svým způsobem v dané </w:t>
      </w:r>
      <w:r w:rsidRPr="00283AC2">
        <w:rPr>
          <w:rFonts w:ascii="Times New Roman" w:hAnsi="Times New Roman"/>
          <w:sz w:val="24"/>
          <w:szCs w:val="24"/>
        </w:rPr>
        <w:t xml:space="preserve">lokalitě označit jako </w:t>
      </w:r>
      <w:r>
        <w:rPr>
          <w:rFonts w:ascii="Times New Roman" w:hAnsi="Times New Roman"/>
          <w:sz w:val="24"/>
          <w:szCs w:val="24"/>
        </w:rPr>
        <w:t>nezastupitelné. Tyto nemovité věci lze prodat, směnit nebo darovat pouze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3AC2">
        <w:rPr>
          <w:rFonts w:ascii="Times New Roman" w:hAnsi="Times New Roman"/>
          <w:sz w:val="24"/>
          <w:szCs w:val="24"/>
        </w:rPr>
        <w:t>v odůvodněných případech a za předpokladu kumulativního splnění následujících podmínek:</w:t>
      </w:r>
    </w:p>
    <w:p w:rsidR="005F4612" w:rsidRDefault="005F4612" w:rsidP="00E835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 projednání s místně příslušnou komisí městské části,</w:t>
      </w:r>
    </w:p>
    <w:p w:rsidR="005F4612" w:rsidRDefault="005F4612" w:rsidP="00E835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dispozice nesmí negativně ovlivnit poskytování předmětné služby v dané městské části.</w:t>
      </w:r>
    </w:p>
    <w:p w:rsidR="005F4612" w:rsidRDefault="005F4612" w:rsidP="00E83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612" w:rsidRPr="00283AC2" w:rsidRDefault="005F4612" w:rsidP="00E835E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</w:t>
      </w:r>
      <w:r w:rsidRPr="00283AC2">
        <w:rPr>
          <w:rFonts w:ascii="Times New Roman" w:hAnsi="Times New Roman"/>
          <w:b/>
          <w:i/>
          <w:sz w:val="24"/>
          <w:szCs w:val="24"/>
        </w:rPr>
        <w:t>.</w:t>
      </w:r>
      <w:r w:rsidRPr="00283AC2">
        <w:rPr>
          <w:rFonts w:ascii="Times New Roman" w:hAnsi="Times New Roman"/>
          <w:b/>
          <w:i/>
          <w:sz w:val="24"/>
          <w:szCs w:val="24"/>
        </w:rPr>
        <w:tab/>
        <w:t>Nemovité věci určené k prodeji, směně nebo darování:</w:t>
      </w:r>
    </w:p>
    <w:p w:rsidR="005F4612" w:rsidRDefault="005F4612" w:rsidP="00E835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4612" w:rsidRDefault="005F4612" w:rsidP="00E835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se zejména o nemovité věci, které jsou již dlouhodobě nabízeny SMOl neúspěšně k prodeji.</w:t>
      </w:r>
    </w:p>
    <w:p w:rsidR="005F4612" w:rsidRDefault="005F4612" w:rsidP="00E83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612" w:rsidRPr="00283AC2" w:rsidRDefault="005F4612" w:rsidP="00E835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jsou zde zahrnuty objekty kotelen a výměníkových stanic, které již dnes neslouží svému účelu a nejsou ani využívány SMOl, respektive jeho příspěvkový</w:t>
      </w:r>
      <w:r w:rsidRPr="00283AC2">
        <w:rPr>
          <w:rFonts w:ascii="Times New Roman" w:hAnsi="Times New Roman"/>
          <w:sz w:val="24"/>
          <w:szCs w:val="24"/>
        </w:rPr>
        <w:t>mi organizacemi. Okolní zástavbu zpravidla tvoří panelové domy, k jejichž zásobování teplem byly objekty vybudovány.</w:t>
      </w:r>
    </w:p>
    <w:p w:rsidR="005F4612" w:rsidRDefault="005F4612" w:rsidP="00E83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612" w:rsidRDefault="005F4612" w:rsidP="00E83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2E2">
        <w:rPr>
          <w:rFonts w:ascii="Times New Roman" w:hAnsi="Times New Roman"/>
          <w:sz w:val="24"/>
          <w:szCs w:val="24"/>
        </w:rPr>
        <w:t>Samostatnou množinou jsou pak bytové a nebytové jednotky v již prodaných bytových domech, kde se ze systémových a ekonomických důvodů jeví jako vhodnější jejich zcizení z majetku SMOl. Doporučuje se proto činit kroky směřující k prodeji bytových jednotek, kde dosud nebylo přijato usnesení zastupitelstva o ponechání v majetku SMOl, pokud stávající nájemce neuplatní předkupní právo ve smyslu § 1187 zákona č. 89/2012 Sb., občanský zákoník, a to s přihlédnutím k sociálním aspektům stávajících nájemních vztahů. V majetku SMOl se nachází ke dni 30. 11. 2015 celkem 18 bytových jednotek dle věty prvé, které však nejsou zahrnuty do celkového součtu bytových jednotek dle komentáře ke kategorii A Koncepce.</w:t>
      </w:r>
      <w:bookmarkStart w:id="0" w:name="_GoBack"/>
      <w:bookmarkEnd w:id="0"/>
      <w:r w:rsidRPr="00283AC2">
        <w:rPr>
          <w:rFonts w:ascii="Times New Roman" w:hAnsi="Times New Roman"/>
          <w:sz w:val="24"/>
          <w:szCs w:val="24"/>
        </w:rPr>
        <w:t xml:space="preserve"> </w:t>
      </w:r>
    </w:p>
    <w:p w:rsidR="005F4612" w:rsidRDefault="005F4612" w:rsidP="00E83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612" w:rsidRPr="00283AC2" w:rsidRDefault="005F4612" w:rsidP="00E835E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283AC2">
        <w:rPr>
          <w:rFonts w:ascii="Times New Roman" w:hAnsi="Times New Roman"/>
          <w:b/>
          <w:i/>
          <w:sz w:val="24"/>
          <w:szCs w:val="24"/>
        </w:rPr>
        <w:t>.</w:t>
      </w:r>
      <w:r w:rsidRPr="00283AC2">
        <w:rPr>
          <w:rFonts w:ascii="Times New Roman" w:hAnsi="Times New Roman"/>
          <w:b/>
          <w:i/>
          <w:sz w:val="24"/>
          <w:szCs w:val="24"/>
        </w:rPr>
        <w:tab/>
        <w:t>Prodej, směna nebo darování pozemků:</w:t>
      </w:r>
    </w:p>
    <w:p w:rsidR="005F4612" w:rsidRDefault="005F4612" w:rsidP="00E835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4612" w:rsidRDefault="005F4612" w:rsidP="00C80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Obecně platí pravidlo, že předmětem takové dispozice nejsou, s výjimkou odůvodněných případů, pozemky, které jsou dle Územního plánu Olomouc určeny k plnění funkce veřejného prostranství. </w:t>
      </w:r>
    </w:p>
    <w:p w:rsidR="005F4612" w:rsidRDefault="005F4612" w:rsidP="00C80B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612" w:rsidRDefault="005F4612" w:rsidP="00C80B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612" w:rsidRDefault="005F4612" w:rsidP="00A9792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Přílohy, které jsou nedílnou součástí Koncepce:</w:t>
      </w:r>
    </w:p>
    <w:p w:rsidR="005F4612" w:rsidRDefault="005F4612" w:rsidP="005D7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1 – Seznam nemovitých věcí řešených Koncepcí vyjma nemovitých věcí dle přílohy č. 2       </w:t>
      </w:r>
    </w:p>
    <w:p w:rsidR="005F4612" w:rsidRDefault="005F4612" w:rsidP="005D7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2 – Bytové a nebytové jednotky v majetku SMOl v prodaných domech</w:t>
      </w:r>
    </w:p>
    <w:p w:rsidR="005F4612" w:rsidRDefault="005F4612" w:rsidP="005D7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612" w:rsidRPr="007B494C" w:rsidRDefault="005F4612" w:rsidP="007B4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612" w:rsidRPr="007B494C" w:rsidRDefault="005F4612" w:rsidP="005D7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F4612" w:rsidRPr="007B494C" w:rsidSect="00FD424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12" w:rsidRDefault="005F4612">
      <w:r>
        <w:separator/>
      </w:r>
    </w:p>
  </w:endnote>
  <w:endnote w:type="continuationSeparator" w:id="0">
    <w:p w:rsidR="005F4612" w:rsidRDefault="005F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12" w:rsidRDefault="005F4612" w:rsidP="00E15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612" w:rsidRDefault="005F46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12" w:rsidRDefault="005F4612" w:rsidP="00E15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4612" w:rsidRDefault="005F4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12" w:rsidRDefault="005F4612">
      <w:r>
        <w:separator/>
      </w:r>
    </w:p>
  </w:footnote>
  <w:footnote w:type="continuationSeparator" w:id="0">
    <w:p w:rsidR="005F4612" w:rsidRDefault="005F4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920"/>
    <w:rsid w:val="00013E00"/>
    <w:rsid w:val="0001634B"/>
    <w:rsid w:val="0002393A"/>
    <w:rsid w:val="00025111"/>
    <w:rsid w:val="000413D9"/>
    <w:rsid w:val="00045AD5"/>
    <w:rsid w:val="00050079"/>
    <w:rsid w:val="000511B9"/>
    <w:rsid w:val="00061A21"/>
    <w:rsid w:val="00073EE4"/>
    <w:rsid w:val="0007471C"/>
    <w:rsid w:val="00080AE3"/>
    <w:rsid w:val="00094BCC"/>
    <w:rsid w:val="00095295"/>
    <w:rsid w:val="000A3670"/>
    <w:rsid w:val="000B3E06"/>
    <w:rsid w:val="000B47B9"/>
    <w:rsid w:val="000D1DBB"/>
    <w:rsid w:val="000D66C3"/>
    <w:rsid w:val="000D73E7"/>
    <w:rsid w:val="000E25C4"/>
    <w:rsid w:val="000E7880"/>
    <w:rsid w:val="000F3096"/>
    <w:rsid w:val="0010153C"/>
    <w:rsid w:val="00104C5D"/>
    <w:rsid w:val="00115D0D"/>
    <w:rsid w:val="0011667F"/>
    <w:rsid w:val="00127A04"/>
    <w:rsid w:val="00151369"/>
    <w:rsid w:val="001601A6"/>
    <w:rsid w:val="0016652A"/>
    <w:rsid w:val="00167AAF"/>
    <w:rsid w:val="0017681C"/>
    <w:rsid w:val="00182526"/>
    <w:rsid w:val="001829E9"/>
    <w:rsid w:val="00185E6C"/>
    <w:rsid w:val="001941E7"/>
    <w:rsid w:val="001A03FD"/>
    <w:rsid w:val="001A1278"/>
    <w:rsid w:val="001A2CE9"/>
    <w:rsid w:val="001A7C55"/>
    <w:rsid w:val="001C1475"/>
    <w:rsid w:val="001D4107"/>
    <w:rsid w:val="001D436F"/>
    <w:rsid w:val="001D53AB"/>
    <w:rsid w:val="001E2EC7"/>
    <w:rsid w:val="001F07A2"/>
    <w:rsid w:val="001F43EF"/>
    <w:rsid w:val="001F4742"/>
    <w:rsid w:val="001F5F08"/>
    <w:rsid w:val="001F7A24"/>
    <w:rsid w:val="00206186"/>
    <w:rsid w:val="00212C86"/>
    <w:rsid w:val="00227E32"/>
    <w:rsid w:val="0026493A"/>
    <w:rsid w:val="002701B1"/>
    <w:rsid w:val="002719F2"/>
    <w:rsid w:val="00275F5B"/>
    <w:rsid w:val="00281124"/>
    <w:rsid w:val="00283AC2"/>
    <w:rsid w:val="00290C93"/>
    <w:rsid w:val="00297DFB"/>
    <w:rsid w:val="002A7649"/>
    <w:rsid w:val="002B39A6"/>
    <w:rsid w:val="002C3F3F"/>
    <w:rsid w:val="002C44DC"/>
    <w:rsid w:val="002D2364"/>
    <w:rsid w:val="002D286E"/>
    <w:rsid w:val="002D6D83"/>
    <w:rsid w:val="002E581B"/>
    <w:rsid w:val="002E70A0"/>
    <w:rsid w:val="00300EA2"/>
    <w:rsid w:val="00305DDF"/>
    <w:rsid w:val="0032788B"/>
    <w:rsid w:val="00330383"/>
    <w:rsid w:val="00334DE9"/>
    <w:rsid w:val="00341414"/>
    <w:rsid w:val="00341B81"/>
    <w:rsid w:val="00346783"/>
    <w:rsid w:val="00355AA1"/>
    <w:rsid w:val="0036083C"/>
    <w:rsid w:val="003821C1"/>
    <w:rsid w:val="0039281A"/>
    <w:rsid w:val="003A23D7"/>
    <w:rsid w:val="003A3BBA"/>
    <w:rsid w:val="003A5856"/>
    <w:rsid w:val="003A5C1F"/>
    <w:rsid w:val="003B01C7"/>
    <w:rsid w:val="003B1939"/>
    <w:rsid w:val="003B6743"/>
    <w:rsid w:val="003C0314"/>
    <w:rsid w:val="003C0326"/>
    <w:rsid w:val="003C35CD"/>
    <w:rsid w:val="003C4926"/>
    <w:rsid w:val="003D15A7"/>
    <w:rsid w:val="003D53C7"/>
    <w:rsid w:val="003D792C"/>
    <w:rsid w:val="003E0395"/>
    <w:rsid w:val="003F0CAD"/>
    <w:rsid w:val="003F6078"/>
    <w:rsid w:val="00403D2F"/>
    <w:rsid w:val="00405DD3"/>
    <w:rsid w:val="004143E1"/>
    <w:rsid w:val="004345C1"/>
    <w:rsid w:val="0045104B"/>
    <w:rsid w:val="00463A0E"/>
    <w:rsid w:val="00466F44"/>
    <w:rsid w:val="0047022C"/>
    <w:rsid w:val="00473D3E"/>
    <w:rsid w:val="0047573A"/>
    <w:rsid w:val="00486A1D"/>
    <w:rsid w:val="004964AB"/>
    <w:rsid w:val="004A376A"/>
    <w:rsid w:val="004A4DD3"/>
    <w:rsid w:val="004B10D1"/>
    <w:rsid w:val="004B321C"/>
    <w:rsid w:val="004B40D0"/>
    <w:rsid w:val="004D101B"/>
    <w:rsid w:val="004D4E41"/>
    <w:rsid w:val="004E3673"/>
    <w:rsid w:val="004E681A"/>
    <w:rsid w:val="004E6FC6"/>
    <w:rsid w:val="004F0166"/>
    <w:rsid w:val="004F5469"/>
    <w:rsid w:val="005032BB"/>
    <w:rsid w:val="00504038"/>
    <w:rsid w:val="00511169"/>
    <w:rsid w:val="00515BD1"/>
    <w:rsid w:val="00536592"/>
    <w:rsid w:val="00537ACD"/>
    <w:rsid w:val="00541494"/>
    <w:rsid w:val="00547EE3"/>
    <w:rsid w:val="0055299B"/>
    <w:rsid w:val="00554D4A"/>
    <w:rsid w:val="0055661E"/>
    <w:rsid w:val="00557261"/>
    <w:rsid w:val="00560D8D"/>
    <w:rsid w:val="00566C99"/>
    <w:rsid w:val="00584C42"/>
    <w:rsid w:val="00584D84"/>
    <w:rsid w:val="00584F81"/>
    <w:rsid w:val="00586F72"/>
    <w:rsid w:val="0059172E"/>
    <w:rsid w:val="00592B93"/>
    <w:rsid w:val="00593221"/>
    <w:rsid w:val="005A10E8"/>
    <w:rsid w:val="005A1AFE"/>
    <w:rsid w:val="005A33F4"/>
    <w:rsid w:val="005C0330"/>
    <w:rsid w:val="005D0988"/>
    <w:rsid w:val="005D1015"/>
    <w:rsid w:val="005D22C7"/>
    <w:rsid w:val="005D22F2"/>
    <w:rsid w:val="005D5110"/>
    <w:rsid w:val="005D5626"/>
    <w:rsid w:val="005D6C66"/>
    <w:rsid w:val="005D7F4F"/>
    <w:rsid w:val="005E2CB4"/>
    <w:rsid w:val="005E4410"/>
    <w:rsid w:val="005E72D6"/>
    <w:rsid w:val="005F4612"/>
    <w:rsid w:val="005F563C"/>
    <w:rsid w:val="005F5CFD"/>
    <w:rsid w:val="006020B1"/>
    <w:rsid w:val="0060435A"/>
    <w:rsid w:val="0061244A"/>
    <w:rsid w:val="006128B4"/>
    <w:rsid w:val="00617FFE"/>
    <w:rsid w:val="0062355C"/>
    <w:rsid w:val="006246E1"/>
    <w:rsid w:val="00630384"/>
    <w:rsid w:val="0065329D"/>
    <w:rsid w:val="006552B2"/>
    <w:rsid w:val="006611B1"/>
    <w:rsid w:val="0066454E"/>
    <w:rsid w:val="006718D1"/>
    <w:rsid w:val="00673534"/>
    <w:rsid w:val="00681FB2"/>
    <w:rsid w:val="00682A38"/>
    <w:rsid w:val="00684FA4"/>
    <w:rsid w:val="00696C3E"/>
    <w:rsid w:val="006A1439"/>
    <w:rsid w:val="006B77D0"/>
    <w:rsid w:val="006D2687"/>
    <w:rsid w:val="006E0F24"/>
    <w:rsid w:val="006E7CF2"/>
    <w:rsid w:val="006F6109"/>
    <w:rsid w:val="006F7DC4"/>
    <w:rsid w:val="00700976"/>
    <w:rsid w:val="00701E8F"/>
    <w:rsid w:val="007067B4"/>
    <w:rsid w:val="00710777"/>
    <w:rsid w:val="00713F7C"/>
    <w:rsid w:val="00732275"/>
    <w:rsid w:val="00742A5B"/>
    <w:rsid w:val="007439B7"/>
    <w:rsid w:val="007570F9"/>
    <w:rsid w:val="007627A2"/>
    <w:rsid w:val="0076490F"/>
    <w:rsid w:val="00767DB1"/>
    <w:rsid w:val="00767E9D"/>
    <w:rsid w:val="00773E44"/>
    <w:rsid w:val="0077432B"/>
    <w:rsid w:val="0077519E"/>
    <w:rsid w:val="0077567D"/>
    <w:rsid w:val="00783A50"/>
    <w:rsid w:val="00783BCE"/>
    <w:rsid w:val="00783FC5"/>
    <w:rsid w:val="00790855"/>
    <w:rsid w:val="00792134"/>
    <w:rsid w:val="00795B17"/>
    <w:rsid w:val="007A1989"/>
    <w:rsid w:val="007B1790"/>
    <w:rsid w:val="007B1B10"/>
    <w:rsid w:val="007B494C"/>
    <w:rsid w:val="007B4C8F"/>
    <w:rsid w:val="007C0747"/>
    <w:rsid w:val="007D2854"/>
    <w:rsid w:val="007E118E"/>
    <w:rsid w:val="007E3025"/>
    <w:rsid w:val="008027EA"/>
    <w:rsid w:val="008072A0"/>
    <w:rsid w:val="00811739"/>
    <w:rsid w:val="00815681"/>
    <w:rsid w:val="00823803"/>
    <w:rsid w:val="0082657F"/>
    <w:rsid w:val="008412FB"/>
    <w:rsid w:val="00843BD1"/>
    <w:rsid w:val="0085128F"/>
    <w:rsid w:val="008515DC"/>
    <w:rsid w:val="008547B2"/>
    <w:rsid w:val="008669ED"/>
    <w:rsid w:val="00870D37"/>
    <w:rsid w:val="00875A86"/>
    <w:rsid w:val="00876621"/>
    <w:rsid w:val="008807A1"/>
    <w:rsid w:val="0088109B"/>
    <w:rsid w:val="00887E45"/>
    <w:rsid w:val="008932BC"/>
    <w:rsid w:val="0089743A"/>
    <w:rsid w:val="00897EEF"/>
    <w:rsid w:val="008A4F60"/>
    <w:rsid w:val="008B40D0"/>
    <w:rsid w:val="008B48D2"/>
    <w:rsid w:val="008B5C69"/>
    <w:rsid w:val="008B7025"/>
    <w:rsid w:val="008C3DDD"/>
    <w:rsid w:val="008D2B6F"/>
    <w:rsid w:val="008E4B7B"/>
    <w:rsid w:val="008E512F"/>
    <w:rsid w:val="008E72E2"/>
    <w:rsid w:val="008F77EC"/>
    <w:rsid w:val="009029B0"/>
    <w:rsid w:val="009149AE"/>
    <w:rsid w:val="009171A4"/>
    <w:rsid w:val="00921970"/>
    <w:rsid w:val="0092568A"/>
    <w:rsid w:val="00937A1B"/>
    <w:rsid w:val="00952067"/>
    <w:rsid w:val="0096312D"/>
    <w:rsid w:val="00963A4A"/>
    <w:rsid w:val="00964BD6"/>
    <w:rsid w:val="009703CE"/>
    <w:rsid w:val="00970429"/>
    <w:rsid w:val="00973DCA"/>
    <w:rsid w:val="0098127B"/>
    <w:rsid w:val="00981A39"/>
    <w:rsid w:val="00985A4B"/>
    <w:rsid w:val="009901C7"/>
    <w:rsid w:val="009910FD"/>
    <w:rsid w:val="00991DC6"/>
    <w:rsid w:val="00997BBB"/>
    <w:rsid w:val="009B36F3"/>
    <w:rsid w:val="009C24F6"/>
    <w:rsid w:val="009C7623"/>
    <w:rsid w:val="009D1018"/>
    <w:rsid w:val="009D31D1"/>
    <w:rsid w:val="009F1676"/>
    <w:rsid w:val="009F5C15"/>
    <w:rsid w:val="00A0065E"/>
    <w:rsid w:val="00A040BD"/>
    <w:rsid w:val="00A3064F"/>
    <w:rsid w:val="00A333B1"/>
    <w:rsid w:val="00A35BDB"/>
    <w:rsid w:val="00A36733"/>
    <w:rsid w:val="00A36DC1"/>
    <w:rsid w:val="00A37255"/>
    <w:rsid w:val="00A417E5"/>
    <w:rsid w:val="00A46BA5"/>
    <w:rsid w:val="00A46BA9"/>
    <w:rsid w:val="00A55627"/>
    <w:rsid w:val="00A57A72"/>
    <w:rsid w:val="00A75ACB"/>
    <w:rsid w:val="00A75EB0"/>
    <w:rsid w:val="00A826FB"/>
    <w:rsid w:val="00A83061"/>
    <w:rsid w:val="00A85467"/>
    <w:rsid w:val="00A90557"/>
    <w:rsid w:val="00A97920"/>
    <w:rsid w:val="00AC072C"/>
    <w:rsid w:val="00AC35E7"/>
    <w:rsid w:val="00AC415C"/>
    <w:rsid w:val="00AD787B"/>
    <w:rsid w:val="00AF274E"/>
    <w:rsid w:val="00AF3A69"/>
    <w:rsid w:val="00AF4943"/>
    <w:rsid w:val="00AF4E94"/>
    <w:rsid w:val="00B06B3C"/>
    <w:rsid w:val="00B1002F"/>
    <w:rsid w:val="00B10D96"/>
    <w:rsid w:val="00B13832"/>
    <w:rsid w:val="00B270E0"/>
    <w:rsid w:val="00B55A86"/>
    <w:rsid w:val="00B569A0"/>
    <w:rsid w:val="00B605F9"/>
    <w:rsid w:val="00B64DF5"/>
    <w:rsid w:val="00B7051E"/>
    <w:rsid w:val="00B80AE9"/>
    <w:rsid w:val="00B831C4"/>
    <w:rsid w:val="00B8710E"/>
    <w:rsid w:val="00B9428A"/>
    <w:rsid w:val="00BA549D"/>
    <w:rsid w:val="00BB32F4"/>
    <w:rsid w:val="00BB7B78"/>
    <w:rsid w:val="00BC3E6E"/>
    <w:rsid w:val="00BC533C"/>
    <w:rsid w:val="00BD363B"/>
    <w:rsid w:val="00BD47CC"/>
    <w:rsid w:val="00BE0049"/>
    <w:rsid w:val="00BE2338"/>
    <w:rsid w:val="00BE2BB9"/>
    <w:rsid w:val="00BE529B"/>
    <w:rsid w:val="00BE766E"/>
    <w:rsid w:val="00C0350D"/>
    <w:rsid w:val="00C144E3"/>
    <w:rsid w:val="00C152AC"/>
    <w:rsid w:val="00C160FF"/>
    <w:rsid w:val="00C17813"/>
    <w:rsid w:val="00C40C16"/>
    <w:rsid w:val="00C41AFB"/>
    <w:rsid w:val="00C46EBB"/>
    <w:rsid w:val="00C50925"/>
    <w:rsid w:val="00C5175D"/>
    <w:rsid w:val="00C5669A"/>
    <w:rsid w:val="00C64CFF"/>
    <w:rsid w:val="00C76A8B"/>
    <w:rsid w:val="00C7740C"/>
    <w:rsid w:val="00C80BFA"/>
    <w:rsid w:val="00C82660"/>
    <w:rsid w:val="00C9169F"/>
    <w:rsid w:val="00CA2CB7"/>
    <w:rsid w:val="00CB2533"/>
    <w:rsid w:val="00CB367B"/>
    <w:rsid w:val="00CC3D20"/>
    <w:rsid w:val="00CC48B6"/>
    <w:rsid w:val="00CD1C98"/>
    <w:rsid w:val="00CD68B4"/>
    <w:rsid w:val="00CF4156"/>
    <w:rsid w:val="00CF5529"/>
    <w:rsid w:val="00D00040"/>
    <w:rsid w:val="00D05EE1"/>
    <w:rsid w:val="00D07088"/>
    <w:rsid w:val="00D077C2"/>
    <w:rsid w:val="00D1056D"/>
    <w:rsid w:val="00D11FC6"/>
    <w:rsid w:val="00D15BF8"/>
    <w:rsid w:val="00D21ED6"/>
    <w:rsid w:val="00D301D8"/>
    <w:rsid w:val="00D41673"/>
    <w:rsid w:val="00D47DF8"/>
    <w:rsid w:val="00D72752"/>
    <w:rsid w:val="00D74AE4"/>
    <w:rsid w:val="00D76F3D"/>
    <w:rsid w:val="00D87EAD"/>
    <w:rsid w:val="00D87F20"/>
    <w:rsid w:val="00D929B3"/>
    <w:rsid w:val="00D9470B"/>
    <w:rsid w:val="00D96033"/>
    <w:rsid w:val="00DB3E4C"/>
    <w:rsid w:val="00DB473B"/>
    <w:rsid w:val="00DD0684"/>
    <w:rsid w:val="00DD5389"/>
    <w:rsid w:val="00DE24FD"/>
    <w:rsid w:val="00DE2EE8"/>
    <w:rsid w:val="00DE6552"/>
    <w:rsid w:val="00DF2F9C"/>
    <w:rsid w:val="00DF4EB4"/>
    <w:rsid w:val="00DF61A0"/>
    <w:rsid w:val="00E046B4"/>
    <w:rsid w:val="00E1207E"/>
    <w:rsid w:val="00E15A5E"/>
    <w:rsid w:val="00E26513"/>
    <w:rsid w:val="00E3163E"/>
    <w:rsid w:val="00E362D6"/>
    <w:rsid w:val="00E402FC"/>
    <w:rsid w:val="00E40BFA"/>
    <w:rsid w:val="00E476DC"/>
    <w:rsid w:val="00E535DF"/>
    <w:rsid w:val="00E55AD1"/>
    <w:rsid w:val="00E60517"/>
    <w:rsid w:val="00E6689B"/>
    <w:rsid w:val="00E72394"/>
    <w:rsid w:val="00E77671"/>
    <w:rsid w:val="00E77718"/>
    <w:rsid w:val="00E81DE7"/>
    <w:rsid w:val="00E830A5"/>
    <w:rsid w:val="00E835EF"/>
    <w:rsid w:val="00EA671B"/>
    <w:rsid w:val="00EB642D"/>
    <w:rsid w:val="00EC25FD"/>
    <w:rsid w:val="00ED5C22"/>
    <w:rsid w:val="00EE5396"/>
    <w:rsid w:val="00EE58F9"/>
    <w:rsid w:val="00EF4643"/>
    <w:rsid w:val="00F00AA8"/>
    <w:rsid w:val="00F102C4"/>
    <w:rsid w:val="00F1792E"/>
    <w:rsid w:val="00F410D7"/>
    <w:rsid w:val="00F41629"/>
    <w:rsid w:val="00F431D1"/>
    <w:rsid w:val="00F4449B"/>
    <w:rsid w:val="00F50564"/>
    <w:rsid w:val="00F5166D"/>
    <w:rsid w:val="00F55777"/>
    <w:rsid w:val="00F56EB1"/>
    <w:rsid w:val="00F57C66"/>
    <w:rsid w:val="00F64F0D"/>
    <w:rsid w:val="00F650DF"/>
    <w:rsid w:val="00F773CE"/>
    <w:rsid w:val="00F95039"/>
    <w:rsid w:val="00F96818"/>
    <w:rsid w:val="00FA143B"/>
    <w:rsid w:val="00FB5848"/>
    <w:rsid w:val="00FD3EAC"/>
    <w:rsid w:val="00FD4241"/>
    <w:rsid w:val="00FF0640"/>
    <w:rsid w:val="00FF6C74"/>
    <w:rsid w:val="00FF6DDC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97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E03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896</Words>
  <Characters>5293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Dlouhodobá koncepce hospodaření s nemovitým majetkem ve vlastnictví statutárního města Olomouce na období 2016 – 2018</dc:title>
  <dc:subject/>
  <dc:creator>Zacek Filip</dc:creator>
  <cp:keywords/>
  <dc:description/>
  <cp:lastModifiedBy>s</cp:lastModifiedBy>
  <cp:revision>2</cp:revision>
  <cp:lastPrinted>2015-12-01T12:41:00Z</cp:lastPrinted>
  <dcterms:created xsi:type="dcterms:W3CDTF">2015-12-14T13:42:00Z</dcterms:created>
  <dcterms:modified xsi:type="dcterms:W3CDTF">2015-12-14T13:42:00Z</dcterms:modified>
</cp:coreProperties>
</file>