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33" w:rsidRPr="00CA14C4" w:rsidRDefault="009C3A33" w:rsidP="009B5E93">
      <w:pPr>
        <w:spacing w:after="0"/>
        <w:jc w:val="center"/>
        <w:rPr>
          <w:b/>
          <w:sz w:val="28"/>
        </w:rPr>
      </w:pPr>
      <w:r w:rsidRPr="00CA14C4">
        <w:rPr>
          <w:b/>
          <w:sz w:val="28"/>
        </w:rPr>
        <w:t xml:space="preserve">Důvodová zpráva </w:t>
      </w:r>
    </w:p>
    <w:p w:rsidR="009C3A33" w:rsidRDefault="009C3A33" w:rsidP="009B5E93">
      <w:pPr>
        <w:spacing w:after="0"/>
        <w:jc w:val="center"/>
        <w:rPr>
          <w:b/>
          <w:sz w:val="28"/>
        </w:rPr>
      </w:pPr>
      <w:r>
        <w:rPr>
          <w:b/>
          <w:sz w:val="28"/>
        </w:rPr>
        <w:t>P</w:t>
      </w:r>
      <w:r w:rsidRPr="00CA14C4">
        <w:rPr>
          <w:b/>
          <w:sz w:val="28"/>
        </w:rPr>
        <w:t xml:space="preserve">rotipovodňová opatření II. etapa B </w:t>
      </w:r>
    </w:p>
    <w:p w:rsidR="009C3A33" w:rsidRPr="00CA14C4" w:rsidRDefault="009C3A33" w:rsidP="009B5E93">
      <w:pPr>
        <w:spacing w:after="0"/>
        <w:jc w:val="center"/>
        <w:rPr>
          <w:b/>
          <w:sz w:val="28"/>
        </w:rPr>
      </w:pPr>
      <w:r w:rsidRPr="00CA14C4">
        <w:rPr>
          <w:b/>
          <w:sz w:val="28"/>
        </w:rPr>
        <w:t>Smlouva o spolupráci a Smlouva o poskytnutí dotace</w:t>
      </w:r>
    </w:p>
    <w:p w:rsidR="009C3A33" w:rsidRPr="00CA14C4" w:rsidRDefault="009C3A33" w:rsidP="00E2248D">
      <w:pPr>
        <w:spacing w:after="0"/>
        <w:rPr>
          <w:b/>
          <w:sz w:val="28"/>
        </w:rPr>
      </w:pPr>
    </w:p>
    <w:p w:rsidR="009C3A33" w:rsidRPr="00CA14C4" w:rsidRDefault="009C3A33" w:rsidP="00E2248D">
      <w:pPr>
        <w:pStyle w:val="Heading1"/>
        <w:rPr>
          <w:color w:val="auto"/>
        </w:rPr>
      </w:pPr>
      <w:r w:rsidRPr="00CA14C4">
        <w:rPr>
          <w:color w:val="auto"/>
        </w:rPr>
        <w:t>Úvod</w:t>
      </w:r>
    </w:p>
    <w:p w:rsidR="009C3A33" w:rsidRPr="00CA14C4" w:rsidRDefault="009C3A33" w:rsidP="00C43E2C">
      <w:pPr>
        <w:jc w:val="both"/>
      </w:pPr>
      <w:r w:rsidRPr="00CA14C4">
        <w:t>Zastupitelstvo města Olomouce dne 30. 8. 2016 schválilo uzavření  smlouvy o spolupráci mezi statutárním městem Olomouc, Olomouckým krajem a Povodím Moravy, s.p. upravující vzájemnou spolupráci a koordinaci při realizaci akce Morava, Olomouc – zvýšení kapacity koryta, II. etapa B. Tato trojstranná smlouva byla uzavřena dne 12. 10. 2016. Od začátku roku 2018 proběhlo několik jednání, na základě kterých bylo dohodnuto, že bude uzavřena nová smlouva o spolupráci, která nahradí stávající, v některých ohledech již překonanou smlouvu. Předmětem této důvodové zprávy je schválení nové smlouvy o spolupráci a schválení na ni navazující smlouvy o poskytnutí dotace z rozpočtu SMOl na realizaci výše uvedené akce.</w:t>
      </w:r>
    </w:p>
    <w:p w:rsidR="009C3A33" w:rsidRPr="00CA14C4" w:rsidRDefault="009C3A33" w:rsidP="0094685C">
      <w:pPr>
        <w:pStyle w:val="Heading1"/>
        <w:rPr>
          <w:color w:val="auto"/>
        </w:rPr>
      </w:pPr>
      <w:r w:rsidRPr="00CA14C4">
        <w:rPr>
          <w:color w:val="auto"/>
        </w:rPr>
        <w:t xml:space="preserve">Smlouva o spolupráci </w:t>
      </w:r>
    </w:p>
    <w:p w:rsidR="009C3A33" w:rsidRPr="00CA14C4" w:rsidRDefault="009C3A33" w:rsidP="00962AAF">
      <w:pPr>
        <w:jc w:val="both"/>
      </w:pPr>
      <w:r w:rsidRPr="00CA14C4">
        <w:t xml:space="preserve">Smlouva o spolupráci ze dne 12. 10. 2016 upravuje základní zásady vzájemné spolupráce statutárního města Olomouce, Olomouckého kraje a Povodí Moravy, s.p. a koordinaci kroků při zajištění přípravy, realizace a financování protipovodňové ochrany města Olomouce v rámci realizace akce Morava, Olomouc – zvýšení kapacity koryta, II. etapa B. Je deklarací vůle statutárního města Olomouce a Olomouckého kraje finančně se spolupodílet na vybudování těchto protipovodňových opatřeních. </w:t>
      </w:r>
    </w:p>
    <w:p w:rsidR="009C3A33" w:rsidRPr="00CA14C4" w:rsidRDefault="009C3A33" w:rsidP="00962AAF">
      <w:pPr>
        <w:jc w:val="both"/>
      </w:pPr>
      <w:r w:rsidRPr="00CA14C4">
        <w:t>Tato smlouva o spolupráci obsahuje ustanovení (např. ohledně termínů), která se postupem času a v důsledku různých změn okolností stala překonanými. Proto je nyní orgánům SMOl předkládána nová smlouva o spolupráci, která původní smlouvu zcela nahrazuje. Nová smlouva o spolupráci na původní smlouvu obsahově navazuje, když opakuje dřívější stále platné deklarace a záměry, a dále ji konkretizuje ve vazbě na prováděcí smlouvu o poskytnutí dotace. Na základě smlouvy o poskytnutí dotace, která je předkládána společně s novou smlouvou o spolupráci, pak bude možné poskytnout finanční prostředky z rozpočtu SMOl na vybudování protipovodňových opatření.</w:t>
      </w:r>
    </w:p>
    <w:p w:rsidR="009C3A33" w:rsidRPr="00CA14C4" w:rsidRDefault="009C3A33" w:rsidP="0094685C">
      <w:pPr>
        <w:pStyle w:val="Heading1"/>
        <w:rPr>
          <w:color w:val="auto"/>
        </w:rPr>
      </w:pPr>
      <w:r w:rsidRPr="00CA14C4">
        <w:rPr>
          <w:color w:val="auto"/>
        </w:rPr>
        <w:t>Smlouva o poskytnutí dotace</w:t>
      </w:r>
    </w:p>
    <w:p w:rsidR="009C3A33" w:rsidRPr="00CA14C4" w:rsidRDefault="009C3A33" w:rsidP="00C43E2C">
      <w:pPr>
        <w:spacing w:after="0"/>
        <w:jc w:val="both"/>
      </w:pPr>
      <w:r w:rsidRPr="00CA14C4">
        <w:t>Orgánům SMOl je dále předkládán návrh veřejnoprávní smlouvy o poskytnutí dotace na akci „</w:t>
      </w:r>
      <w:r w:rsidRPr="00CA14C4">
        <w:rPr>
          <w:i/>
        </w:rPr>
        <w:t>Povodí Moravy</w:t>
      </w:r>
      <w:r>
        <w:rPr>
          <w:i/>
        </w:rPr>
        <w:t xml:space="preserve"> - protipovodňová opatření II B </w:t>
      </w:r>
      <w:r w:rsidRPr="00CA14C4">
        <w:rPr>
          <w:i/>
        </w:rPr>
        <w:t>etapa - související investice, org. 4864“,</w:t>
      </w:r>
      <w:r w:rsidRPr="00CA14C4">
        <w:t xml:space="preserve"> která byla zahrnuta do rozpočtu města na rok 2018 schváleným Zastupitelstvem města Olomouce dne 19. 12. 2017.  </w:t>
      </w:r>
    </w:p>
    <w:p w:rsidR="009C3A33" w:rsidRPr="00CA14C4" w:rsidRDefault="009C3A33" w:rsidP="00C43E2C">
      <w:pPr>
        <w:jc w:val="both"/>
      </w:pPr>
      <w:r w:rsidRPr="00CA14C4">
        <w:t>Dotace bude účelově vázána na realizaci protipovodňových opatření v rámci stavební akce „Morava, Olomouc – zvýšení kapacity koryta, II.</w:t>
      </w:r>
      <w:r>
        <w:t xml:space="preserve"> etapa</w:t>
      </w:r>
      <w:r w:rsidRPr="00CA14C4">
        <w:t xml:space="preserve"> B“ (dále jen „Akce“). Žadatelem o dotaci je Povodí Moravy, s. p., IČO 70890013, se sídlem Dřevařská 932/11, Veveří, 602 00 Brno (dále jen „Žadatel“). </w:t>
      </w:r>
    </w:p>
    <w:p w:rsidR="009C3A33" w:rsidRPr="00D37E69" w:rsidRDefault="009C3A33" w:rsidP="00C43E2C">
      <w:pPr>
        <w:jc w:val="both"/>
      </w:pPr>
      <w:r w:rsidRPr="00CA14C4">
        <w:t xml:space="preserve">Žadatel plánuje vybudovat veřejně prospěšnou stavbu, která zlepší protipovodňovou ochranu životů, zdraví a majetku obyvatel statutárního města Olomouce. V rámci vybudované protipovodňové ochrany dojde ke zlepšení protipovodňové ochrany majetku ve vlastnictví statutárního města Olomouce. Žádost, resp. uzavření Veřejnoprávní smlouvy o poskytnutí dotace na realizaci protipovodňových opatření v rámci stavební Akce navazuje na smlouvu o spolupráci uzavřenou mezi žadatelem, SMOl a Olomouckým krajem. Na </w:t>
      </w:r>
      <w:r w:rsidRPr="00D37E69">
        <w:t>spolufinancování nákladů na Akci se budou finančně podílet: Česká republika – Ministerstvo zemědělství, žadatel, SMOl a Olomoucký kraj.</w:t>
      </w:r>
    </w:p>
    <w:p w:rsidR="009C3A33" w:rsidRPr="00D37E69" w:rsidRDefault="009C3A33" w:rsidP="000966A8">
      <w:pPr>
        <w:spacing w:after="60" w:line="240" w:lineRule="auto"/>
        <w:jc w:val="both"/>
      </w:pPr>
      <w:r w:rsidRPr="00D37E69">
        <w:t>Žadatel žádá o poskytnutí dotace</w:t>
      </w:r>
      <w:r w:rsidRPr="00D37E69">
        <w:rPr>
          <w:color w:val="000000"/>
        </w:rPr>
        <w:t xml:space="preserve"> ve výši 35.913.437,- Kč</w:t>
      </w:r>
      <w:r w:rsidRPr="00D37E69">
        <w:t xml:space="preserve"> v 5 zálohových ročních platbách s celkovým vyúčtováním dotace v roce 2023. Zálohové platby navrhuje následovně: </w:t>
      </w:r>
    </w:p>
    <w:p w:rsidR="009C3A33" w:rsidRPr="00D37E69" w:rsidRDefault="009C3A33" w:rsidP="000966A8">
      <w:pPr>
        <w:numPr>
          <w:ilvl w:val="0"/>
          <w:numId w:val="13"/>
        </w:numPr>
        <w:spacing w:after="0" w:line="240" w:lineRule="auto"/>
        <w:ind w:left="1080"/>
        <w:jc w:val="both"/>
      </w:pPr>
      <w:r w:rsidRPr="00D37E69">
        <w:t xml:space="preserve">v roce 2018 první platba ve výši 500.000,- Kč, </w:t>
      </w:r>
    </w:p>
    <w:p w:rsidR="009C3A33" w:rsidRPr="00D37E69" w:rsidRDefault="009C3A33" w:rsidP="000966A8">
      <w:pPr>
        <w:numPr>
          <w:ilvl w:val="0"/>
          <w:numId w:val="13"/>
        </w:numPr>
        <w:spacing w:after="0" w:line="240" w:lineRule="auto"/>
        <w:ind w:left="1080"/>
        <w:jc w:val="both"/>
      </w:pPr>
      <w:r w:rsidRPr="00D37E69">
        <w:t xml:space="preserve">v roce 2019 druhá platba ve výši 8.890.000,- Kč, </w:t>
      </w:r>
    </w:p>
    <w:p w:rsidR="009C3A33" w:rsidRPr="00D37E69" w:rsidRDefault="009C3A33" w:rsidP="000966A8">
      <w:pPr>
        <w:numPr>
          <w:ilvl w:val="0"/>
          <w:numId w:val="13"/>
        </w:numPr>
        <w:spacing w:after="0" w:line="240" w:lineRule="auto"/>
        <w:ind w:left="1080"/>
        <w:jc w:val="both"/>
      </w:pPr>
      <w:r w:rsidRPr="00D37E69">
        <w:t xml:space="preserve">v roce 2020 třetí platba ve výši 8.890.000,- Kč, </w:t>
      </w:r>
    </w:p>
    <w:p w:rsidR="009C3A33" w:rsidRPr="00D37E69" w:rsidRDefault="009C3A33" w:rsidP="000966A8">
      <w:pPr>
        <w:numPr>
          <w:ilvl w:val="0"/>
          <w:numId w:val="13"/>
        </w:numPr>
        <w:spacing w:after="0" w:line="240" w:lineRule="auto"/>
        <w:ind w:left="1080"/>
        <w:jc w:val="both"/>
      </w:pPr>
      <w:r w:rsidRPr="00D37E69">
        <w:t xml:space="preserve">v roce 2021 čtvrtá platba ve výši 8.890.000,- Kč, </w:t>
      </w:r>
    </w:p>
    <w:p w:rsidR="009C3A33" w:rsidRPr="00D37E69" w:rsidRDefault="009C3A33" w:rsidP="000966A8">
      <w:pPr>
        <w:numPr>
          <w:ilvl w:val="0"/>
          <w:numId w:val="13"/>
        </w:numPr>
        <w:spacing w:after="60" w:line="240" w:lineRule="auto"/>
        <w:ind w:left="1080" w:hanging="357"/>
        <w:jc w:val="both"/>
      </w:pPr>
      <w:r w:rsidRPr="00D37E69">
        <w:t>v roce 2022 pátá platba ve výši 8.743.437,- Kč.</w:t>
      </w:r>
    </w:p>
    <w:p w:rsidR="009C3A33" w:rsidRPr="00D37E69" w:rsidRDefault="009C3A33" w:rsidP="000966A8">
      <w:pPr>
        <w:jc w:val="both"/>
      </w:pPr>
      <w:r w:rsidRPr="00D37E69">
        <w:t xml:space="preserve">Do 31. 3. 2023 se žadatel zavazuje předložit konečné vyúčtování celkových vynaložených nákladů, které budou </w:t>
      </w:r>
      <w:r w:rsidRPr="00D37E69">
        <w:rPr>
          <w:snapToGrid w:val="0"/>
        </w:rPr>
        <w:t>uhrazeny z dotace</w:t>
      </w:r>
      <w:r w:rsidRPr="00D37E69">
        <w:t>.</w:t>
      </w:r>
    </w:p>
    <w:p w:rsidR="009C3A33" w:rsidRPr="00D37E69" w:rsidRDefault="009C3A33" w:rsidP="00DF3CFF">
      <w:pPr>
        <w:spacing w:after="0" w:line="240" w:lineRule="auto"/>
        <w:jc w:val="both"/>
      </w:pPr>
      <w:r w:rsidRPr="00D37E69">
        <w:t>SMOl bude každoročně informováno o vývoji celkových investičních nákladů a v případě víceprací bude podána (i opakovaně) další žádost o poskytnutí dotace v souladu se smlouvou o spolupráci, která je přílohou č. 1 důvodové zprávy.</w:t>
      </w:r>
    </w:p>
    <w:p w:rsidR="009C3A33" w:rsidRPr="00D37E69" w:rsidRDefault="009C3A33" w:rsidP="00DF3CFF">
      <w:pPr>
        <w:jc w:val="both"/>
        <w:rPr>
          <w:color w:val="000000"/>
        </w:rPr>
      </w:pPr>
    </w:p>
    <w:p w:rsidR="009C3A33" w:rsidRPr="00D37E69" w:rsidRDefault="009C3A33" w:rsidP="00DF3CFF">
      <w:pPr>
        <w:pStyle w:val="ListParagraph"/>
        <w:ind w:left="0"/>
        <w:jc w:val="both"/>
        <w:rPr>
          <w:b/>
        </w:rPr>
      </w:pPr>
      <w:bookmarkStart w:id="0" w:name="_GoBack"/>
      <w:bookmarkEnd w:id="0"/>
      <w:r>
        <w:rPr>
          <w:b/>
        </w:rPr>
        <w:t>Předkladatel navrhuje Zastupitelstvu</w:t>
      </w:r>
      <w:r w:rsidRPr="00D37E69">
        <w:rPr>
          <w:b/>
        </w:rPr>
        <w:t xml:space="preserve"> města Olomouce:</w:t>
      </w:r>
    </w:p>
    <w:p w:rsidR="009C3A33" w:rsidRPr="00D37E69" w:rsidRDefault="009C3A33" w:rsidP="00C43E2C">
      <w:pPr>
        <w:pStyle w:val="ListParagraph"/>
        <w:numPr>
          <w:ilvl w:val="0"/>
          <w:numId w:val="2"/>
        </w:numPr>
        <w:jc w:val="both"/>
        <w:rPr>
          <w:b/>
        </w:rPr>
      </w:pPr>
      <w:r w:rsidRPr="00D37E69">
        <w:rPr>
          <w:b/>
        </w:rPr>
        <w:t>vzít na vědomí předloženou důvodovou zprávu</w:t>
      </w:r>
    </w:p>
    <w:p w:rsidR="009C3A33" w:rsidRPr="00D37E69" w:rsidRDefault="009C3A33" w:rsidP="00252216">
      <w:pPr>
        <w:pStyle w:val="ListParagraph"/>
        <w:numPr>
          <w:ilvl w:val="0"/>
          <w:numId w:val="2"/>
        </w:numPr>
        <w:jc w:val="both"/>
        <w:rPr>
          <w:b/>
        </w:rPr>
      </w:pPr>
      <w:r w:rsidRPr="00D37E69">
        <w:rPr>
          <w:b/>
        </w:rPr>
        <w:t>schválit uzavření smlouvy o spolupráci dle přílohy č. 1 důvodové zprávy</w:t>
      </w:r>
    </w:p>
    <w:p w:rsidR="009C3A33" w:rsidRPr="00D37E69" w:rsidRDefault="009C3A33" w:rsidP="00252216">
      <w:pPr>
        <w:pStyle w:val="ListParagraph"/>
        <w:numPr>
          <w:ilvl w:val="0"/>
          <w:numId w:val="2"/>
        </w:numPr>
        <w:jc w:val="both"/>
        <w:rPr>
          <w:b/>
        </w:rPr>
      </w:pPr>
      <w:r w:rsidRPr="00D37E69">
        <w:rPr>
          <w:b/>
        </w:rPr>
        <w:t xml:space="preserve">uložit doc. Mgr. Antonínu Staňkovi, Ph.D., primátorovi podepsat smlouvu o spolupráci </w:t>
      </w:r>
    </w:p>
    <w:p w:rsidR="009C3A33" w:rsidRPr="00D37E69" w:rsidRDefault="009C3A33" w:rsidP="00E879AD">
      <w:pPr>
        <w:pStyle w:val="ListParagraph"/>
        <w:numPr>
          <w:ilvl w:val="0"/>
          <w:numId w:val="2"/>
        </w:numPr>
        <w:jc w:val="both"/>
        <w:rPr>
          <w:b/>
        </w:rPr>
      </w:pPr>
      <w:r w:rsidRPr="00D37E69">
        <w:rPr>
          <w:b/>
        </w:rPr>
        <w:t xml:space="preserve">schválit poskytnutí individuální dotace z rozpočtu SMOl na základě žádosti o poskytnutí dotace dle přílohy č. 2 důvodové zprávy </w:t>
      </w:r>
    </w:p>
    <w:p w:rsidR="009C3A33" w:rsidRPr="00D37E69" w:rsidRDefault="009C3A33" w:rsidP="00E879AD">
      <w:pPr>
        <w:pStyle w:val="ListParagraph"/>
        <w:numPr>
          <w:ilvl w:val="0"/>
          <w:numId w:val="2"/>
        </w:numPr>
        <w:jc w:val="both"/>
        <w:rPr>
          <w:b/>
        </w:rPr>
      </w:pPr>
      <w:r w:rsidRPr="00D37E69">
        <w:rPr>
          <w:b/>
        </w:rPr>
        <w:t>schválit uzavření veřejnoprávní smlouvy o poskytnutí dotace dle přílohy č. 3 důvodové zprávy</w:t>
      </w:r>
    </w:p>
    <w:p w:rsidR="009C3A33" w:rsidRPr="00D37E69" w:rsidRDefault="009C3A33" w:rsidP="00E879AD">
      <w:pPr>
        <w:pStyle w:val="ListParagraph"/>
        <w:numPr>
          <w:ilvl w:val="0"/>
          <w:numId w:val="2"/>
        </w:numPr>
        <w:jc w:val="both"/>
        <w:rPr>
          <w:b/>
        </w:rPr>
      </w:pPr>
      <w:r w:rsidRPr="00D37E69">
        <w:rPr>
          <w:b/>
        </w:rPr>
        <w:t xml:space="preserve">uložit Mgr. Filipu Žáčkovi, náměstkovi primátora podepsat smlouvu o poskytnutí dotace </w:t>
      </w:r>
    </w:p>
    <w:p w:rsidR="009C3A33" w:rsidRPr="00D37E69" w:rsidRDefault="009C3A33" w:rsidP="001D61C4">
      <w:pPr>
        <w:pStyle w:val="ListParagraph"/>
        <w:ind w:left="0"/>
        <w:jc w:val="both"/>
        <w:rPr>
          <w:b/>
        </w:rPr>
      </w:pPr>
    </w:p>
    <w:p w:rsidR="009C3A33" w:rsidRPr="00D37E69" w:rsidRDefault="009C3A33" w:rsidP="00C43E2C">
      <w:pPr>
        <w:pStyle w:val="ListParagraph"/>
        <w:jc w:val="both"/>
        <w:rPr>
          <w:b/>
        </w:rPr>
      </w:pPr>
    </w:p>
    <w:p w:rsidR="009C3A33" w:rsidRPr="00D37E69" w:rsidRDefault="009C3A33" w:rsidP="00C43E2C">
      <w:pPr>
        <w:pStyle w:val="ListParagraph"/>
        <w:ind w:hanging="720"/>
        <w:jc w:val="both"/>
      </w:pPr>
      <w:r w:rsidRPr="00D37E69">
        <w:t>Příloha č. 1 – Smlouva o spolupráci</w:t>
      </w:r>
    </w:p>
    <w:p w:rsidR="009C3A33" w:rsidRPr="00D37E69" w:rsidRDefault="009C3A33" w:rsidP="00C43E2C">
      <w:pPr>
        <w:pStyle w:val="ListParagraph"/>
        <w:ind w:hanging="720"/>
        <w:jc w:val="both"/>
      </w:pPr>
      <w:r w:rsidRPr="00D37E69">
        <w:t xml:space="preserve">Příloha č. 2 – Žádost o poskytnutí dotace  </w:t>
      </w:r>
    </w:p>
    <w:p w:rsidR="009C3A33" w:rsidRPr="00D37E69" w:rsidRDefault="009C3A33" w:rsidP="00C43E2C">
      <w:pPr>
        <w:pStyle w:val="ListParagraph"/>
        <w:ind w:hanging="720"/>
        <w:jc w:val="both"/>
      </w:pPr>
      <w:r w:rsidRPr="00D37E69">
        <w:t>Příloha č. 3 – Veřejnoprávní smlouva o poskytnutí dotace</w:t>
      </w:r>
    </w:p>
    <w:sectPr w:rsidR="009C3A33" w:rsidRPr="00D37E69" w:rsidSect="009B5E9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F01F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EAFE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464A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207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780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78B8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4C5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7C6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1A1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D44C0C"/>
    <w:lvl w:ilvl="0">
      <w:start w:val="1"/>
      <w:numFmt w:val="bullet"/>
      <w:lvlText w:val=""/>
      <w:lvlJc w:val="left"/>
      <w:pPr>
        <w:tabs>
          <w:tab w:val="num" w:pos="360"/>
        </w:tabs>
        <w:ind w:left="360" w:hanging="360"/>
      </w:pPr>
      <w:rPr>
        <w:rFonts w:ascii="Symbol" w:hAnsi="Symbol" w:hint="default"/>
      </w:rPr>
    </w:lvl>
  </w:abstractNum>
  <w:abstractNum w:abstractNumId="10">
    <w:nsid w:val="060512C7"/>
    <w:multiLevelType w:val="hybridMultilevel"/>
    <w:tmpl w:val="8F4A6D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1B557CC"/>
    <w:multiLevelType w:val="hybridMultilevel"/>
    <w:tmpl w:val="0D000670"/>
    <w:lvl w:ilvl="0" w:tplc="7D0E0D50">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2460786"/>
    <w:multiLevelType w:val="hybridMultilevel"/>
    <w:tmpl w:val="8D5C8B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B2E10D4"/>
    <w:multiLevelType w:val="hybridMultilevel"/>
    <w:tmpl w:val="3EFCB18A"/>
    <w:lvl w:ilvl="0" w:tplc="79FC335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03C"/>
    <w:rsid w:val="0001203C"/>
    <w:rsid w:val="00014FCE"/>
    <w:rsid w:val="0001606B"/>
    <w:rsid w:val="00041C66"/>
    <w:rsid w:val="00081A49"/>
    <w:rsid w:val="000966A8"/>
    <w:rsid w:val="000F10E6"/>
    <w:rsid w:val="001114F4"/>
    <w:rsid w:val="001A5751"/>
    <w:rsid w:val="001D61C4"/>
    <w:rsid w:val="00203D57"/>
    <w:rsid w:val="00217DE4"/>
    <w:rsid w:val="002341E2"/>
    <w:rsid w:val="002370BF"/>
    <w:rsid w:val="00244BCA"/>
    <w:rsid w:val="00252216"/>
    <w:rsid w:val="002E6CD2"/>
    <w:rsid w:val="002F2FA1"/>
    <w:rsid w:val="003A06C7"/>
    <w:rsid w:val="00456918"/>
    <w:rsid w:val="00477C56"/>
    <w:rsid w:val="0050581E"/>
    <w:rsid w:val="00512993"/>
    <w:rsid w:val="00527F2C"/>
    <w:rsid w:val="00571B7F"/>
    <w:rsid w:val="005941EC"/>
    <w:rsid w:val="005E5FDC"/>
    <w:rsid w:val="00606230"/>
    <w:rsid w:val="00636FF7"/>
    <w:rsid w:val="006776F0"/>
    <w:rsid w:val="00684F80"/>
    <w:rsid w:val="006D1891"/>
    <w:rsid w:val="00700F5F"/>
    <w:rsid w:val="00770656"/>
    <w:rsid w:val="00772C81"/>
    <w:rsid w:val="008032B6"/>
    <w:rsid w:val="00845197"/>
    <w:rsid w:val="00881C63"/>
    <w:rsid w:val="008B4577"/>
    <w:rsid w:val="0092453D"/>
    <w:rsid w:val="0094685C"/>
    <w:rsid w:val="00962AAF"/>
    <w:rsid w:val="00997010"/>
    <w:rsid w:val="009B5E93"/>
    <w:rsid w:val="009C3A33"/>
    <w:rsid w:val="00A05838"/>
    <w:rsid w:val="00A60479"/>
    <w:rsid w:val="00AE682D"/>
    <w:rsid w:val="00B1726B"/>
    <w:rsid w:val="00B20F0A"/>
    <w:rsid w:val="00B36418"/>
    <w:rsid w:val="00B60697"/>
    <w:rsid w:val="00B804EF"/>
    <w:rsid w:val="00BD185C"/>
    <w:rsid w:val="00BF1CEB"/>
    <w:rsid w:val="00C11E44"/>
    <w:rsid w:val="00C43E2C"/>
    <w:rsid w:val="00C46DBB"/>
    <w:rsid w:val="00C607BD"/>
    <w:rsid w:val="00CA14C4"/>
    <w:rsid w:val="00CB3F80"/>
    <w:rsid w:val="00D37E69"/>
    <w:rsid w:val="00DA7D59"/>
    <w:rsid w:val="00DF3CFF"/>
    <w:rsid w:val="00E008C4"/>
    <w:rsid w:val="00E2248D"/>
    <w:rsid w:val="00E545DD"/>
    <w:rsid w:val="00E828CA"/>
    <w:rsid w:val="00E879AD"/>
    <w:rsid w:val="00E92B09"/>
    <w:rsid w:val="00EB2D6E"/>
    <w:rsid w:val="00EF387B"/>
    <w:rsid w:val="00F47D9F"/>
    <w:rsid w:val="00F74FC6"/>
    <w:rsid w:val="00F87F39"/>
    <w:rsid w:val="00FA17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2D"/>
    <w:pPr>
      <w:spacing w:after="200" w:line="276" w:lineRule="auto"/>
    </w:pPr>
    <w:rPr>
      <w:lang w:eastAsia="en-US"/>
    </w:rPr>
  </w:style>
  <w:style w:type="paragraph" w:styleId="Heading1">
    <w:name w:val="heading 1"/>
    <w:basedOn w:val="Normal"/>
    <w:next w:val="Normal"/>
    <w:link w:val="Heading1Char"/>
    <w:uiPriority w:val="99"/>
    <w:qFormat/>
    <w:rsid w:val="00E2248D"/>
    <w:pPr>
      <w:keepNext/>
      <w:keepLines/>
      <w:spacing w:before="480" w:after="0"/>
      <w:outlineLvl w:val="0"/>
    </w:pPr>
    <w:rPr>
      <w:rFonts w:ascii="Cambria" w:hAnsi="Cambria"/>
      <w:b/>
      <w:bCs/>
      <w:color w:val="365F91"/>
      <w:sz w:val="28"/>
      <w:szCs w:val="2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8D"/>
    <w:rPr>
      <w:rFonts w:ascii="Cambria" w:hAnsi="Cambria" w:cs="Times New Roman"/>
      <w:b/>
      <w:color w:val="365F91"/>
      <w:sz w:val="28"/>
    </w:rPr>
  </w:style>
  <w:style w:type="paragraph" w:styleId="ListParagraph">
    <w:name w:val="List Paragraph"/>
    <w:basedOn w:val="Normal"/>
    <w:uiPriority w:val="99"/>
    <w:qFormat/>
    <w:rsid w:val="00DA7D59"/>
    <w:pPr>
      <w:ind w:left="720"/>
      <w:contextualSpacing/>
    </w:pPr>
  </w:style>
  <w:style w:type="paragraph" w:styleId="BalloonText">
    <w:name w:val="Balloon Text"/>
    <w:basedOn w:val="Normal"/>
    <w:link w:val="BalloonTextChar"/>
    <w:uiPriority w:val="99"/>
    <w:semiHidden/>
    <w:rsid w:val="00477C56"/>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F74FC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681</Words>
  <Characters>4019</Characters>
  <Application>Microsoft Office Outlook</Application>
  <DocSecurity>0</DocSecurity>
  <Lines>0</Lines>
  <Paragraphs>0</Paragraphs>
  <ScaleCrop>false</ScaleCrop>
  <Company>MMOL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 </dc:title>
  <dc:subject/>
  <dc:creator>Finkova Renata</dc:creator>
  <cp:keywords/>
  <dc:description/>
  <cp:lastModifiedBy>zacja_win7</cp:lastModifiedBy>
  <cp:revision>6</cp:revision>
  <cp:lastPrinted>2018-08-22T12:43:00Z</cp:lastPrinted>
  <dcterms:created xsi:type="dcterms:W3CDTF">2018-08-22T12:30:00Z</dcterms:created>
  <dcterms:modified xsi:type="dcterms:W3CDTF">2018-08-27T08:00:00Z</dcterms:modified>
</cp:coreProperties>
</file>